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73" w:rsidRPr="007725AA" w:rsidRDefault="00434E73" w:rsidP="007725AA">
      <w:pPr>
        <w:spacing w:line="276" w:lineRule="auto"/>
        <w:jc w:val="both"/>
        <w:rPr>
          <w:rFonts w:ascii="Calibri" w:hAnsi="Calibri"/>
          <w:b/>
          <w:szCs w:val="24"/>
        </w:rPr>
      </w:pPr>
    </w:p>
    <w:p w:rsidR="00434E73" w:rsidRPr="007725AA" w:rsidRDefault="00434E73" w:rsidP="007725AA">
      <w:pPr>
        <w:spacing w:line="276" w:lineRule="auto"/>
        <w:rPr>
          <w:rFonts w:ascii="Calibri" w:hAnsi="Calibri"/>
          <w:szCs w:val="24"/>
        </w:rPr>
      </w:pPr>
    </w:p>
    <w:p w:rsidR="00434E73" w:rsidRPr="007725AA" w:rsidRDefault="00434E73" w:rsidP="007725AA">
      <w:pPr>
        <w:spacing w:line="276" w:lineRule="auto"/>
        <w:rPr>
          <w:rFonts w:ascii="Calibri" w:hAnsi="Calibri"/>
          <w:szCs w:val="24"/>
        </w:rPr>
      </w:pPr>
    </w:p>
    <w:p w:rsidR="00905DDF" w:rsidRDefault="00434E73" w:rsidP="007725AA">
      <w:pPr>
        <w:spacing w:line="276" w:lineRule="auto"/>
        <w:rPr>
          <w:rFonts w:ascii="Calibri" w:hAnsi="Calibri"/>
          <w:szCs w:val="24"/>
        </w:rPr>
      </w:pPr>
      <w:r w:rsidRPr="007725AA">
        <w:rPr>
          <w:rFonts w:ascii="Calibri" w:hAnsi="Calibri"/>
          <w:szCs w:val="24"/>
        </w:rPr>
        <w:tab/>
      </w:r>
      <w:r w:rsidRPr="007725AA">
        <w:rPr>
          <w:rFonts w:ascii="Calibri" w:hAnsi="Calibri"/>
          <w:szCs w:val="24"/>
        </w:rPr>
        <w:tab/>
      </w:r>
      <w:r w:rsidRPr="007725AA">
        <w:rPr>
          <w:rFonts w:ascii="Calibri" w:hAnsi="Calibri"/>
          <w:szCs w:val="24"/>
        </w:rPr>
        <w:tab/>
      </w:r>
    </w:p>
    <w:p w:rsidR="007725AA" w:rsidRPr="007725AA" w:rsidRDefault="00434E73" w:rsidP="007725AA">
      <w:pPr>
        <w:spacing w:line="276" w:lineRule="auto"/>
        <w:rPr>
          <w:rFonts w:ascii="Calibri" w:hAnsi="Calibri"/>
          <w:szCs w:val="24"/>
        </w:rPr>
      </w:pPr>
      <w:r w:rsidRPr="007725AA">
        <w:rPr>
          <w:rFonts w:ascii="Calibri" w:hAnsi="Calibri"/>
          <w:szCs w:val="24"/>
        </w:rPr>
        <w:tab/>
      </w:r>
      <w:r w:rsidRPr="007725AA">
        <w:rPr>
          <w:rFonts w:ascii="Calibri" w:hAnsi="Calibri"/>
          <w:szCs w:val="24"/>
        </w:rPr>
        <w:tab/>
        <w:t xml:space="preserve">     </w:t>
      </w:r>
    </w:p>
    <w:tbl>
      <w:tblPr>
        <w:tblpPr w:leftFromText="180" w:rightFromText="180" w:bottomFromText="200" w:vertAnchor="text" w:horzAnchor="margin" w:tblpXSpec="center" w:tblpY="-16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6030"/>
        <w:gridCol w:w="1980"/>
      </w:tblGrid>
      <w:tr w:rsidR="007725AA" w:rsidRPr="00F81014" w:rsidTr="007725AA">
        <w:trPr>
          <w:trHeight w:val="1233"/>
        </w:trPr>
        <w:tc>
          <w:tcPr>
            <w:tcW w:w="2088" w:type="dxa"/>
            <w:tcBorders>
              <w:top w:val="double" w:sz="4" w:space="0" w:color="auto"/>
              <w:left w:val="double" w:sz="4" w:space="0" w:color="auto"/>
              <w:bottom w:val="double" w:sz="4" w:space="0" w:color="auto"/>
              <w:right w:val="single" w:sz="4" w:space="0" w:color="auto"/>
            </w:tcBorders>
          </w:tcPr>
          <w:p w:rsidR="007725AA" w:rsidRPr="00F81014" w:rsidRDefault="007725AA" w:rsidP="007725AA">
            <w:pPr>
              <w:rPr>
                <w:szCs w:val="24"/>
              </w:rPr>
            </w:pPr>
          </w:p>
          <w:p w:rsidR="007725AA" w:rsidRPr="00F81014" w:rsidRDefault="007725AA" w:rsidP="007725AA">
            <w:pPr>
              <w:rPr>
                <w:szCs w:val="24"/>
              </w:rPr>
            </w:pPr>
          </w:p>
          <w:p w:rsidR="007725AA" w:rsidRPr="00F81014" w:rsidRDefault="007725AA" w:rsidP="007725AA">
            <w:pPr>
              <w:jc w:val="center"/>
              <w:rPr>
                <w:b/>
                <w:szCs w:val="24"/>
              </w:rPr>
            </w:pPr>
            <w:r w:rsidRPr="00F81014">
              <w:rPr>
                <w:b/>
                <w:szCs w:val="24"/>
              </w:rPr>
              <w:t>COMISIA  PENTRU EVALUAREA ŞI</w:t>
            </w:r>
          </w:p>
          <w:p w:rsidR="007725AA" w:rsidRPr="00F81014" w:rsidRDefault="007725AA" w:rsidP="007725AA">
            <w:pPr>
              <w:jc w:val="center"/>
              <w:rPr>
                <w:b/>
                <w:szCs w:val="24"/>
              </w:rPr>
            </w:pPr>
            <w:r w:rsidRPr="00F81014">
              <w:rPr>
                <w:b/>
                <w:szCs w:val="24"/>
              </w:rPr>
              <w:t>ASIGURAREA CALITĂŢII</w:t>
            </w:r>
          </w:p>
          <w:p w:rsidR="007725AA" w:rsidRPr="00F81014" w:rsidRDefault="007725AA" w:rsidP="007725AA">
            <w:pPr>
              <w:rPr>
                <w:szCs w:val="24"/>
              </w:rPr>
            </w:pPr>
          </w:p>
          <w:p w:rsidR="007725AA" w:rsidRPr="00F81014" w:rsidRDefault="007725AA" w:rsidP="007725AA">
            <w:pPr>
              <w:rPr>
                <w:szCs w:val="24"/>
              </w:rPr>
            </w:pPr>
          </w:p>
          <w:p w:rsidR="007725AA" w:rsidRPr="00F81014" w:rsidRDefault="007725AA" w:rsidP="007725AA">
            <w:pPr>
              <w:rPr>
                <w:szCs w:val="24"/>
              </w:rPr>
            </w:pPr>
          </w:p>
        </w:tc>
        <w:tc>
          <w:tcPr>
            <w:tcW w:w="6030" w:type="dxa"/>
            <w:tcBorders>
              <w:top w:val="double" w:sz="4" w:space="0" w:color="auto"/>
              <w:left w:val="single" w:sz="4" w:space="0" w:color="auto"/>
              <w:bottom w:val="double" w:sz="4" w:space="0" w:color="auto"/>
              <w:right w:val="single" w:sz="4" w:space="0" w:color="auto"/>
            </w:tcBorders>
            <w:vAlign w:val="center"/>
            <w:hideMark/>
          </w:tcPr>
          <w:p w:rsidR="007725AA" w:rsidRPr="00F81014" w:rsidRDefault="007725AA" w:rsidP="007725AA">
            <w:pPr>
              <w:jc w:val="center"/>
              <w:rPr>
                <w:b/>
                <w:sz w:val="32"/>
                <w:szCs w:val="32"/>
              </w:rPr>
            </w:pPr>
            <w:r w:rsidRPr="00F81014">
              <w:rPr>
                <w:b/>
                <w:sz w:val="32"/>
                <w:szCs w:val="32"/>
              </w:rPr>
              <w:t xml:space="preserve">PROCEDURA </w:t>
            </w:r>
            <w:r>
              <w:rPr>
                <w:b/>
                <w:sz w:val="32"/>
                <w:szCs w:val="32"/>
              </w:rPr>
              <w:t>OPERAȚIONALĂ</w:t>
            </w:r>
          </w:p>
          <w:p w:rsidR="007725AA" w:rsidRPr="00F81014" w:rsidRDefault="007725AA" w:rsidP="007725AA">
            <w:pPr>
              <w:jc w:val="center"/>
              <w:rPr>
                <w:b/>
                <w:sz w:val="32"/>
                <w:szCs w:val="32"/>
              </w:rPr>
            </w:pPr>
            <w:r w:rsidRPr="00F81014">
              <w:rPr>
                <w:b/>
                <w:sz w:val="32"/>
                <w:szCs w:val="32"/>
              </w:rPr>
              <w:t>Privind</w:t>
            </w:r>
          </w:p>
          <w:p w:rsidR="007725AA" w:rsidRPr="007725AA" w:rsidRDefault="007725AA" w:rsidP="007725AA">
            <w:pPr>
              <w:spacing w:line="276" w:lineRule="auto"/>
              <w:jc w:val="center"/>
              <w:rPr>
                <w:rFonts w:ascii="Calibri" w:hAnsi="Calibri"/>
                <w:bCs/>
                <w:sz w:val="44"/>
                <w:szCs w:val="44"/>
              </w:rPr>
            </w:pPr>
            <w:r w:rsidRPr="007725AA">
              <w:rPr>
                <w:rFonts w:ascii="Calibri" w:hAnsi="Calibri"/>
                <w:bCs/>
                <w:sz w:val="44"/>
                <w:szCs w:val="44"/>
              </w:rPr>
              <w:t>PRIVIND EVALUAREA REZULTATELOR ELEVILOR</w:t>
            </w:r>
          </w:p>
          <w:p w:rsidR="007725AA" w:rsidRPr="00F81014" w:rsidRDefault="007725AA" w:rsidP="007725AA">
            <w:pPr>
              <w:jc w:val="center"/>
              <w:rPr>
                <w:b/>
                <w:sz w:val="32"/>
                <w:szCs w:val="32"/>
              </w:rPr>
            </w:pPr>
          </w:p>
        </w:tc>
        <w:tc>
          <w:tcPr>
            <w:tcW w:w="1980" w:type="dxa"/>
            <w:tcBorders>
              <w:top w:val="double" w:sz="4" w:space="0" w:color="auto"/>
              <w:left w:val="single" w:sz="4" w:space="0" w:color="auto"/>
              <w:bottom w:val="double" w:sz="4" w:space="0" w:color="auto"/>
              <w:right w:val="double" w:sz="4" w:space="0" w:color="auto"/>
            </w:tcBorders>
            <w:vAlign w:val="center"/>
            <w:hideMark/>
          </w:tcPr>
          <w:p w:rsidR="007725AA" w:rsidRPr="00F81014" w:rsidRDefault="007725AA" w:rsidP="007725AA">
            <w:pPr>
              <w:spacing w:line="360" w:lineRule="auto"/>
            </w:pPr>
            <w:r w:rsidRPr="00F81014">
              <w:t>Editia : I</w:t>
            </w:r>
          </w:p>
          <w:p w:rsidR="007725AA" w:rsidRPr="00F81014" w:rsidRDefault="007725AA" w:rsidP="007725AA">
            <w:pPr>
              <w:spacing w:line="360" w:lineRule="auto"/>
            </w:pPr>
            <w:r w:rsidRPr="00F81014">
              <w:t>Nr.exemplare</w:t>
            </w:r>
          </w:p>
          <w:p w:rsidR="007725AA" w:rsidRPr="00F81014" w:rsidRDefault="007725AA" w:rsidP="007725AA">
            <w:pPr>
              <w:spacing w:line="360" w:lineRule="auto"/>
            </w:pPr>
            <w:r w:rsidRPr="00F81014">
              <w:t xml:space="preserve">Nr. pagini: </w:t>
            </w:r>
            <w:r w:rsidR="00905DDF">
              <w:t>4</w:t>
            </w:r>
          </w:p>
          <w:p w:rsidR="007725AA" w:rsidRPr="00F81014" w:rsidRDefault="00905DDF" w:rsidP="007725AA">
            <w:pPr>
              <w:spacing w:line="360" w:lineRule="auto"/>
            </w:pPr>
            <w:r>
              <w:t xml:space="preserve">COD: P.O. </w:t>
            </w:r>
            <w:r w:rsidR="00F85DBA">
              <w:t>38</w:t>
            </w:r>
          </w:p>
        </w:tc>
      </w:tr>
    </w:tbl>
    <w:p w:rsidR="007725AA" w:rsidRPr="00F81014" w:rsidRDefault="007725AA" w:rsidP="007725AA">
      <w:pPr>
        <w:rPr>
          <w:szCs w:val="24"/>
        </w:rPr>
      </w:pPr>
    </w:p>
    <w:tbl>
      <w:tblPr>
        <w:tblW w:w="8990" w:type="dxa"/>
        <w:jc w:val="center"/>
        <w:tblInd w:w="2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9"/>
        <w:gridCol w:w="3119"/>
        <w:gridCol w:w="3502"/>
      </w:tblGrid>
      <w:tr w:rsidR="007725AA" w:rsidTr="007725AA">
        <w:trPr>
          <w:trHeight w:val="150"/>
          <w:jc w:val="center"/>
        </w:trPr>
        <w:tc>
          <w:tcPr>
            <w:tcW w:w="2369" w:type="dxa"/>
            <w:tcBorders>
              <w:top w:val="single" w:sz="12" w:space="0" w:color="auto"/>
              <w:left w:val="single" w:sz="12" w:space="0" w:color="auto"/>
              <w:bottom w:val="single" w:sz="4" w:space="0" w:color="auto"/>
              <w:right w:val="single" w:sz="12" w:space="0" w:color="auto"/>
            </w:tcBorders>
            <w:vAlign w:val="center"/>
            <w:hideMark/>
          </w:tcPr>
          <w:p w:rsidR="007725AA" w:rsidRPr="00E07B07" w:rsidRDefault="007725AA" w:rsidP="007725AA">
            <w:pPr>
              <w:rPr>
                <w:b/>
              </w:rPr>
            </w:pPr>
            <w:r>
              <w:rPr>
                <w:b/>
              </w:rPr>
              <w:t>Elaborat</w:t>
            </w:r>
          </w:p>
        </w:tc>
        <w:tc>
          <w:tcPr>
            <w:tcW w:w="3119" w:type="dxa"/>
            <w:vMerge w:val="restart"/>
            <w:tcBorders>
              <w:top w:val="single" w:sz="12" w:space="0" w:color="auto"/>
              <w:left w:val="single" w:sz="12" w:space="0" w:color="auto"/>
              <w:right w:val="single" w:sz="12" w:space="0" w:color="auto"/>
            </w:tcBorders>
            <w:vAlign w:val="center"/>
            <w:hideMark/>
          </w:tcPr>
          <w:p w:rsidR="007725AA" w:rsidRDefault="007725AA" w:rsidP="007725AA">
            <w:r>
              <w:t>Prof. Istrate Diana</w:t>
            </w:r>
          </w:p>
        </w:tc>
        <w:tc>
          <w:tcPr>
            <w:tcW w:w="3502" w:type="dxa"/>
            <w:vMerge w:val="restart"/>
            <w:tcBorders>
              <w:top w:val="single" w:sz="12" w:space="0" w:color="auto"/>
              <w:left w:val="single" w:sz="12" w:space="0" w:color="auto"/>
              <w:right w:val="single" w:sz="12" w:space="0" w:color="auto"/>
            </w:tcBorders>
            <w:vAlign w:val="center"/>
            <w:hideMark/>
          </w:tcPr>
          <w:p w:rsidR="007725AA" w:rsidRDefault="007725AA" w:rsidP="007725AA">
            <w:r>
              <w:t>Semnătura:</w:t>
            </w:r>
          </w:p>
        </w:tc>
      </w:tr>
      <w:tr w:rsidR="007725AA" w:rsidTr="007725AA">
        <w:trPr>
          <w:trHeight w:val="165"/>
          <w:jc w:val="center"/>
        </w:trPr>
        <w:tc>
          <w:tcPr>
            <w:tcW w:w="2369" w:type="dxa"/>
            <w:tcBorders>
              <w:top w:val="single" w:sz="4" w:space="0" w:color="auto"/>
              <w:left w:val="single" w:sz="12" w:space="0" w:color="auto"/>
              <w:bottom w:val="single" w:sz="4" w:space="0" w:color="auto"/>
              <w:right w:val="single" w:sz="12" w:space="0" w:color="auto"/>
            </w:tcBorders>
            <w:vAlign w:val="center"/>
          </w:tcPr>
          <w:p w:rsidR="007725AA" w:rsidRDefault="007725AA" w:rsidP="007725AA">
            <w:pPr>
              <w:rPr>
                <w:b/>
              </w:rPr>
            </w:pPr>
            <w:r>
              <w:rPr>
                <w:b/>
              </w:rPr>
              <w:t>Data:</w:t>
            </w:r>
          </w:p>
        </w:tc>
        <w:tc>
          <w:tcPr>
            <w:tcW w:w="3119" w:type="dxa"/>
            <w:vMerge/>
            <w:tcBorders>
              <w:left w:val="single" w:sz="12" w:space="0" w:color="auto"/>
              <w:bottom w:val="single" w:sz="4" w:space="0" w:color="auto"/>
              <w:right w:val="single" w:sz="12" w:space="0" w:color="auto"/>
            </w:tcBorders>
            <w:vAlign w:val="center"/>
          </w:tcPr>
          <w:p w:rsidR="007725AA" w:rsidRDefault="007725AA" w:rsidP="007725AA"/>
        </w:tc>
        <w:tc>
          <w:tcPr>
            <w:tcW w:w="3502" w:type="dxa"/>
            <w:vMerge/>
            <w:tcBorders>
              <w:left w:val="single" w:sz="12" w:space="0" w:color="auto"/>
              <w:bottom w:val="single" w:sz="4" w:space="0" w:color="auto"/>
              <w:right w:val="single" w:sz="12" w:space="0" w:color="auto"/>
            </w:tcBorders>
            <w:vAlign w:val="center"/>
          </w:tcPr>
          <w:p w:rsidR="007725AA" w:rsidRDefault="007725AA" w:rsidP="007725AA"/>
        </w:tc>
      </w:tr>
      <w:tr w:rsidR="007725AA" w:rsidTr="007725AA">
        <w:trPr>
          <w:jc w:val="center"/>
        </w:trPr>
        <w:tc>
          <w:tcPr>
            <w:tcW w:w="2369" w:type="dxa"/>
            <w:tcBorders>
              <w:top w:val="single" w:sz="4" w:space="0" w:color="auto"/>
              <w:left w:val="single" w:sz="12" w:space="0" w:color="auto"/>
              <w:bottom w:val="single" w:sz="4" w:space="0" w:color="auto"/>
              <w:right w:val="single" w:sz="12" w:space="0" w:color="auto"/>
            </w:tcBorders>
            <w:vAlign w:val="center"/>
            <w:hideMark/>
          </w:tcPr>
          <w:p w:rsidR="007725AA" w:rsidRPr="00E07B07" w:rsidRDefault="007725AA" w:rsidP="007725AA">
            <w:pPr>
              <w:rPr>
                <w:b/>
              </w:rPr>
            </w:pPr>
            <w:r w:rsidRPr="00E07B07">
              <w:rPr>
                <w:b/>
              </w:rPr>
              <w:t>Verificat</w:t>
            </w:r>
          </w:p>
        </w:tc>
        <w:tc>
          <w:tcPr>
            <w:tcW w:w="3119" w:type="dxa"/>
            <w:tcBorders>
              <w:top w:val="single" w:sz="4" w:space="0" w:color="auto"/>
              <w:left w:val="single" w:sz="12" w:space="0" w:color="auto"/>
              <w:bottom w:val="single" w:sz="4" w:space="0" w:color="auto"/>
              <w:right w:val="single" w:sz="12" w:space="0" w:color="auto"/>
            </w:tcBorders>
            <w:vAlign w:val="center"/>
            <w:hideMark/>
          </w:tcPr>
          <w:p w:rsidR="007725AA" w:rsidRDefault="007725AA" w:rsidP="007725AA">
            <w:r>
              <w:t>Director prof.  Avadanei Daniela</w:t>
            </w:r>
          </w:p>
        </w:tc>
        <w:tc>
          <w:tcPr>
            <w:tcW w:w="3502" w:type="dxa"/>
            <w:tcBorders>
              <w:top w:val="single" w:sz="4" w:space="0" w:color="auto"/>
              <w:left w:val="single" w:sz="12" w:space="0" w:color="auto"/>
              <w:bottom w:val="single" w:sz="4" w:space="0" w:color="auto"/>
              <w:right w:val="single" w:sz="12" w:space="0" w:color="auto"/>
            </w:tcBorders>
            <w:vAlign w:val="center"/>
            <w:hideMark/>
          </w:tcPr>
          <w:p w:rsidR="007725AA" w:rsidRDefault="007725AA" w:rsidP="007725AA">
            <w:r>
              <w:t>Semnătura:</w:t>
            </w:r>
          </w:p>
        </w:tc>
      </w:tr>
      <w:tr w:rsidR="007725AA" w:rsidTr="007725AA">
        <w:trPr>
          <w:jc w:val="center"/>
        </w:trPr>
        <w:tc>
          <w:tcPr>
            <w:tcW w:w="2369" w:type="dxa"/>
            <w:tcBorders>
              <w:top w:val="single" w:sz="4" w:space="0" w:color="auto"/>
              <w:left w:val="single" w:sz="12" w:space="0" w:color="auto"/>
              <w:bottom w:val="single" w:sz="12" w:space="0" w:color="auto"/>
              <w:right w:val="single" w:sz="12" w:space="0" w:color="auto"/>
            </w:tcBorders>
            <w:vAlign w:val="center"/>
            <w:hideMark/>
          </w:tcPr>
          <w:p w:rsidR="007725AA" w:rsidRPr="00E07B07" w:rsidRDefault="007725AA" w:rsidP="007725AA">
            <w:pPr>
              <w:rPr>
                <w:b/>
              </w:rPr>
            </w:pPr>
            <w:r w:rsidRPr="00E07B07">
              <w:rPr>
                <w:b/>
              </w:rPr>
              <w:t>Aprobat</w:t>
            </w:r>
          </w:p>
        </w:tc>
        <w:tc>
          <w:tcPr>
            <w:tcW w:w="3119" w:type="dxa"/>
            <w:tcBorders>
              <w:top w:val="single" w:sz="4" w:space="0" w:color="auto"/>
              <w:left w:val="single" w:sz="12" w:space="0" w:color="auto"/>
              <w:bottom w:val="single" w:sz="12" w:space="0" w:color="auto"/>
              <w:right w:val="single" w:sz="12" w:space="0" w:color="auto"/>
            </w:tcBorders>
            <w:vAlign w:val="center"/>
            <w:hideMark/>
          </w:tcPr>
          <w:p w:rsidR="007725AA" w:rsidRDefault="007725AA" w:rsidP="007725AA">
            <w:r>
              <w:t>Director prof. Avadanei Daniela</w:t>
            </w:r>
          </w:p>
        </w:tc>
        <w:tc>
          <w:tcPr>
            <w:tcW w:w="3502" w:type="dxa"/>
            <w:tcBorders>
              <w:top w:val="single" w:sz="4" w:space="0" w:color="auto"/>
              <w:left w:val="single" w:sz="12" w:space="0" w:color="auto"/>
              <w:bottom w:val="single" w:sz="12" w:space="0" w:color="auto"/>
              <w:right w:val="single" w:sz="12" w:space="0" w:color="auto"/>
            </w:tcBorders>
            <w:vAlign w:val="center"/>
            <w:hideMark/>
          </w:tcPr>
          <w:p w:rsidR="007725AA" w:rsidRDefault="007725AA" w:rsidP="007725AA">
            <w:r>
              <w:t>Semnătura:</w:t>
            </w:r>
          </w:p>
        </w:tc>
      </w:tr>
    </w:tbl>
    <w:p w:rsidR="007725AA" w:rsidRDefault="007725AA" w:rsidP="007725AA"/>
    <w:p w:rsidR="00905DDF" w:rsidRDefault="00905DDF" w:rsidP="007725AA"/>
    <w:p w:rsidR="00905DDF" w:rsidRDefault="00905DDF" w:rsidP="007725AA"/>
    <w:p w:rsidR="007725AA" w:rsidRDefault="007725AA" w:rsidP="007725AA">
      <w:pPr>
        <w:rPr>
          <w:b/>
          <w:szCs w:val="24"/>
        </w:rPr>
      </w:pPr>
      <w:r w:rsidRPr="001324FB">
        <w:rPr>
          <w:b/>
          <w:szCs w:val="24"/>
        </w:rPr>
        <w:t>Lista de difuzare:</w:t>
      </w:r>
    </w:p>
    <w:p w:rsidR="00905DDF" w:rsidRPr="001324FB" w:rsidRDefault="00905DDF" w:rsidP="007725AA">
      <w:pP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3543"/>
        <w:gridCol w:w="2322"/>
        <w:gridCol w:w="2323"/>
      </w:tblGrid>
      <w:tr w:rsidR="007725AA" w:rsidRPr="001324FB" w:rsidTr="00DD58BB">
        <w:trPr>
          <w:jc w:val="center"/>
        </w:trPr>
        <w:tc>
          <w:tcPr>
            <w:tcW w:w="1230" w:type="dxa"/>
            <w:tcBorders>
              <w:top w:val="single" w:sz="12" w:space="0" w:color="auto"/>
              <w:left w:val="single" w:sz="12" w:space="0" w:color="auto"/>
              <w:bottom w:val="single" w:sz="12" w:space="0" w:color="auto"/>
            </w:tcBorders>
            <w:shd w:val="clear" w:color="auto" w:fill="auto"/>
            <w:vAlign w:val="center"/>
          </w:tcPr>
          <w:p w:rsidR="007725AA" w:rsidRPr="007725AA" w:rsidRDefault="007725AA" w:rsidP="007725AA">
            <w:pPr>
              <w:jc w:val="center"/>
              <w:rPr>
                <w:b/>
              </w:rPr>
            </w:pPr>
            <w:r w:rsidRPr="007725AA">
              <w:rPr>
                <w:b/>
              </w:rPr>
              <w:t>Exemplar nr.</w:t>
            </w:r>
          </w:p>
        </w:tc>
        <w:tc>
          <w:tcPr>
            <w:tcW w:w="3543" w:type="dxa"/>
            <w:tcBorders>
              <w:top w:val="single" w:sz="12" w:space="0" w:color="auto"/>
              <w:bottom w:val="single" w:sz="12" w:space="0" w:color="auto"/>
            </w:tcBorders>
            <w:shd w:val="clear" w:color="auto" w:fill="auto"/>
            <w:vAlign w:val="center"/>
          </w:tcPr>
          <w:p w:rsidR="007725AA" w:rsidRPr="007725AA" w:rsidRDefault="007725AA" w:rsidP="007725AA">
            <w:pPr>
              <w:jc w:val="center"/>
              <w:rPr>
                <w:b/>
              </w:rPr>
            </w:pPr>
            <w:r w:rsidRPr="007725AA">
              <w:rPr>
                <w:b/>
              </w:rPr>
              <w:t>Destinatar document</w:t>
            </w:r>
          </w:p>
        </w:tc>
        <w:tc>
          <w:tcPr>
            <w:tcW w:w="2322" w:type="dxa"/>
            <w:tcBorders>
              <w:top w:val="single" w:sz="12" w:space="0" w:color="auto"/>
              <w:bottom w:val="single" w:sz="12" w:space="0" w:color="auto"/>
            </w:tcBorders>
            <w:shd w:val="clear" w:color="auto" w:fill="auto"/>
            <w:vAlign w:val="center"/>
          </w:tcPr>
          <w:p w:rsidR="007725AA" w:rsidRPr="007725AA" w:rsidRDefault="007725AA" w:rsidP="007725AA">
            <w:pPr>
              <w:jc w:val="center"/>
              <w:rPr>
                <w:b/>
              </w:rPr>
            </w:pPr>
            <w:r w:rsidRPr="007725AA">
              <w:rPr>
                <w:b/>
              </w:rPr>
              <w:t>Data difuzării</w:t>
            </w:r>
          </w:p>
        </w:tc>
        <w:tc>
          <w:tcPr>
            <w:tcW w:w="2323" w:type="dxa"/>
            <w:tcBorders>
              <w:top w:val="single" w:sz="12" w:space="0" w:color="auto"/>
              <w:bottom w:val="single" w:sz="12" w:space="0" w:color="auto"/>
              <w:right w:val="single" w:sz="12" w:space="0" w:color="auto"/>
            </w:tcBorders>
            <w:shd w:val="clear" w:color="auto" w:fill="auto"/>
            <w:vAlign w:val="center"/>
          </w:tcPr>
          <w:p w:rsidR="007725AA" w:rsidRPr="007725AA" w:rsidRDefault="007725AA" w:rsidP="007725AA">
            <w:pPr>
              <w:jc w:val="center"/>
              <w:rPr>
                <w:b/>
              </w:rPr>
            </w:pPr>
            <w:r w:rsidRPr="007725AA">
              <w:rPr>
                <w:b/>
              </w:rPr>
              <w:t>Semnătura de primire</w:t>
            </w:r>
          </w:p>
        </w:tc>
      </w:tr>
      <w:tr w:rsidR="00DD58BB" w:rsidTr="00DD58BB">
        <w:trPr>
          <w:trHeight w:val="552"/>
          <w:jc w:val="center"/>
        </w:trPr>
        <w:tc>
          <w:tcPr>
            <w:tcW w:w="1230" w:type="dxa"/>
            <w:tcBorders>
              <w:top w:val="single" w:sz="12" w:space="0" w:color="auto"/>
              <w:left w:val="single" w:sz="12" w:space="0" w:color="auto"/>
            </w:tcBorders>
            <w:shd w:val="clear" w:color="auto" w:fill="auto"/>
            <w:vAlign w:val="center"/>
          </w:tcPr>
          <w:p w:rsidR="00DD58BB" w:rsidRPr="007725AA" w:rsidRDefault="00DD58BB" w:rsidP="007725AA">
            <w:pPr>
              <w:jc w:val="center"/>
              <w:rPr>
                <w:b/>
              </w:rPr>
            </w:pPr>
            <w:r w:rsidRPr="007725AA">
              <w:rPr>
                <w:b/>
              </w:rPr>
              <w:t>1.</w:t>
            </w:r>
          </w:p>
        </w:tc>
        <w:tc>
          <w:tcPr>
            <w:tcW w:w="3543" w:type="dxa"/>
            <w:tcBorders>
              <w:top w:val="single" w:sz="12" w:space="0" w:color="auto"/>
            </w:tcBorders>
            <w:shd w:val="clear" w:color="auto" w:fill="auto"/>
            <w:vAlign w:val="center"/>
          </w:tcPr>
          <w:p w:rsidR="00DD58BB" w:rsidRDefault="00DD58BB" w:rsidP="00964F58">
            <w:r>
              <w:t>Prof. Istrate Diana</w:t>
            </w:r>
          </w:p>
        </w:tc>
        <w:tc>
          <w:tcPr>
            <w:tcW w:w="2322" w:type="dxa"/>
            <w:tcBorders>
              <w:top w:val="single" w:sz="12" w:space="0" w:color="auto"/>
            </w:tcBorders>
            <w:shd w:val="clear" w:color="auto" w:fill="auto"/>
          </w:tcPr>
          <w:p w:rsidR="00DD58BB" w:rsidRPr="00DD58BB" w:rsidRDefault="00DD58BB" w:rsidP="007725AA">
            <w:r w:rsidRPr="00DD58BB">
              <w:t>10.09.2014</w:t>
            </w:r>
          </w:p>
        </w:tc>
        <w:tc>
          <w:tcPr>
            <w:tcW w:w="2323" w:type="dxa"/>
            <w:tcBorders>
              <w:top w:val="single" w:sz="12" w:space="0" w:color="auto"/>
              <w:right w:val="single" w:sz="12" w:space="0" w:color="auto"/>
            </w:tcBorders>
            <w:shd w:val="clear" w:color="auto" w:fill="auto"/>
          </w:tcPr>
          <w:p w:rsidR="00DD58BB" w:rsidRPr="007725AA" w:rsidRDefault="00DD58BB" w:rsidP="007725AA">
            <w:pPr>
              <w:rPr>
                <w:b/>
              </w:rPr>
            </w:pPr>
          </w:p>
        </w:tc>
      </w:tr>
      <w:tr w:rsidR="00DD58BB" w:rsidTr="00DD58BB">
        <w:trPr>
          <w:trHeight w:val="552"/>
          <w:jc w:val="center"/>
        </w:trPr>
        <w:tc>
          <w:tcPr>
            <w:tcW w:w="1230" w:type="dxa"/>
            <w:tcBorders>
              <w:left w:val="single" w:sz="12" w:space="0" w:color="auto"/>
            </w:tcBorders>
            <w:shd w:val="clear" w:color="auto" w:fill="auto"/>
            <w:vAlign w:val="center"/>
          </w:tcPr>
          <w:p w:rsidR="00DD58BB" w:rsidRPr="007725AA" w:rsidRDefault="00DD58BB" w:rsidP="007725AA">
            <w:pPr>
              <w:jc w:val="center"/>
              <w:rPr>
                <w:b/>
              </w:rPr>
            </w:pPr>
            <w:r w:rsidRPr="007725AA">
              <w:rPr>
                <w:b/>
              </w:rPr>
              <w:t>2.</w:t>
            </w:r>
          </w:p>
        </w:tc>
        <w:tc>
          <w:tcPr>
            <w:tcW w:w="3543" w:type="dxa"/>
            <w:shd w:val="clear" w:color="auto" w:fill="auto"/>
            <w:vAlign w:val="center"/>
          </w:tcPr>
          <w:p w:rsidR="00DD58BB" w:rsidRDefault="00DD58BB" w:rsidP="00964F58">
            <w:r>
              <w:t>Director prof.  Avadanei Daniela</w:t>
            </w:r>
          </w:p>
        </w:tc>
        <w:tc>
          <w:tcPr>
            <w:tcW w:w="2322" w:type="dxa"/>
            <w:shd w:val="clear" w:color="auto" w:fill="auto"/>
          </w:tcPr>
          <w:p w:rsidR="00DD58BB" w:rsidRPr="00DD58BB" w:rsidRDefault="00DD58BB" w:rsidP="00964F58">
            <w:r w:rsidRPr="00DD58BB">
              <w:t>10.09.2014</w:t>
            </w:r>
          </w:p>
        </w:tc>
        <w:tc>
          <w:tcPr>
            <w:tcW w:w="2323" w:type="dxa"/>
            <w:tcBorders>
              <w:right w:val="single" w:sz="12" w:space="0" w:color="auto"/>
            </w:tcBorders>
            <w:shd w:val="clear" w:color="auto" w:fill="auto"/>
          </w:tcPr>
          <w:p w:rsidR="00DD58BB" w:rsidRPr="007725AA" w:rsidRDefault="00DD58BB" w:rsidP="007725AA">
            <w:pPr>
              <w:rPr>
                <w:b/>
              </w:rPr>
            </w:pPr>
          </w:p>
        </w:tc>
      </w:tr>
      <w:tr w:rsidR="00DD58BB" w:rsidTr="00DD58BB">
        <w:trPr>
          <w:trHeight w:val="552"/>
          <w:jc w:val="center"/>
        </w:trPr>
        <w:tc>
          <w:tcPr>
            <w:tcW w:w="1230" w:type="dxa"/>
            <w:tcBorders>
              <w:left w:val="single" w:sz="12" w:space="0" w:color="auto"/>
            </w:tcBorders>
            <w:shd w:val="clear" w:color="auto" w:fill="auto"/>
            <w:vAlign w:val="center"/>
          </w:tcPr>
          <w:p w:rsidR="00DD58BB" w:rsidRPr="007725AA" w:rsidRDefault="00DD58BB" w:rsidP="007725AA">
            <w:pPr>
              <w:jc w:val="center"/>
              <w:rPr>
                <w:b/>
              </w:rPr>
            </w:pPr>
            <w:r w:rsidRPr="007725AA">
              <w:rPr>
                <w:b/>
              </w:rPr>
              <w:t>3.</w:t>
            </w:r>
          </w:p>
        </w:tc>
        <w:tc>
          <w:tcPr>
            <w:tcW w:w="3543" w:type="dxa"/>
            <w:shd w:val="clear" w:color="auto" w:fill="auto"/>
            <w:vAlign w:val="center"/>
          </w:tcPr>
          <w:p w:rsidR="00DD58BB" w:rsidRDefault="00DD58BB" w:rsidP="00964F58">
            <w:r>
              <w:t>Responsabilii de arii curriculare</w:t>
            </w:r>
          </w:p>
        </w:tc>
        <w:tc>
          <w:tcPr>
            <w:tcW w:w="2322" w:type="dxa"/>
            <w:shd w:val="clear" w:color="auto" w:fill="auto"/>
          </w:tcPr>
          <w:p w:rsidR="00DD58BB" w:rsidRPr="00DD58BB" w:rsidRDefault="00DD58BB" w:rsidP="00964F58">
            <w:r w:rsidRPr="00DD58BB">
              <w:t>10.09.2014</w:t>
            </w:r>
          </w:p>
        </w:tc>
        <w:tc>
          <w:tcPr>
            <w:tcW w:w="2323" w:type="dxa"/>
            <w:tcBorders>
              <w:right w:val="single" w:sz="12" w:space="0" w:color="auto"/>
            </w:tcBorders>
            <w:shd w:val="clear" w:color="auto" w:fill="auto"/>
          </w:tcPr>
          <w:p w:rsidR="00DD58BB" w:rsidRPr="007725AA" w:rsidRDefault="00DD58BB" w:rsidP="007725AA">
            <w:pPr>
              <w:rPr>
                <w:b/>
              </w:rPr>
            </w:pPr>
          </w:p>
        </w:tc>
      </w:tr>
      <w:tr w:rsidR="00DD58BB" w:rsidTr="00DD58BB">
        <w:trPr>
          <w:trHeight w:val="552"/>
          <w:jc w:val="center"/>
        </w:trPr>
        <w:tc>
          <w:tcPr>
            <w:tcW w:w="1230" w:type="dxa"/>
            <w:tcBorders>
              <w:left w:val="single" w:sz="12" w:space="0" w:color="auto"/>
              <w:bottom w:val="single" w:sz="12" w:space="0" w:color="auto"/>
            </w:tcBorders>
            <w:shd w:val="clear" w:color="auto" w:fill="auto"/>
            <w:vAlign w:val="center"/>
          </w:tcPr>
          <w:p w:rsidR="00DD58BB" w:rsidRPr="007725AA" w:rsidRDefault="00DD58BB" w:rsidP="007725AA">
            <w:pPr>
              <w:jc w:val="center"/>
              <w:rPr>
                <w:b/>
              </w:rPr>
            </w:pPr>
            <w:r w:rsidRPr="007725AA">
              <w:rPr>
                <w:b/>
              </w:rPr>
              <w:t>4.</w:t>
            </w:r>
          </w:p>
        </w:tc>
        <w:tc>
          <w:tcPr>
            <w:tcW w:w="3543" w:type="dxa"/>
            <w:tcBorders>
              <w:bottom w:val="single" w:sz="12" w:space="0" w:color="auto"/>
            </w:tcBorders>
            <w:shd w:val="clear" w:color="auto" w:fill="auto"/>
          </w:tcPr>
          <w:p w:rsidR="00DD58BB" w:rsidRPr="007725AA" w:rsidRDefault="00DD58BB" w:rsidP="007725AA">
            <w:pPr>
              <w:rPr>
                <w:b/>
              </w:rPr>
            </w:pPr>
          </w:p>
        </w:tc>
        <w:tc>
          <w:tcPr>
            <w:tcW w:w="2322" w:type="dxa"/>
            <w:tcBorders>
              <w:bottom w:val="single" w:sz="12" w:space="0" w:color="auto"/>
            </w:tcBorders>
            <w:shd w:val="clear" w:color="auto" w:fill="auto"/>
          </w:tcPr>
          <w:p w:rsidR="00DD58BB" w:rsidRPr="007725AA" w:rsidRDefault="00DD58BB" w:rsidP="007725AA">
            <w:pPr>
              <w:rPr>
                <w:b/>
              </w:rPr>
            </w:pPr>
          </w:p>
        </w:tc>
        <w:tc>
          <w:tcPr>
            <w:tcW w:w="2323" w:type="dxa"/>
            <w:tcBorders>
              <w:bottom w:val="single" w:sz="12" w:space="0" w:color="auto"/>
              <w:right w:val="single" w:sz="12" w:space="0" w:color="auto"/>
            </w:tcBorders>
            <w:shd w:val="clear" w:color="auto" w:fill="auto"/>
          </w:tcPr>
          <w:p w:rsidR="00DD58BB" w:rsidRPr="007725AA" w:rsidRDefault="00DD58BB" w:rsidP="007725AA">
            <w:pPr>
              <w:rPr>
                <w:b/>
              </w:rPr>
            </w:pPr>
          </w:p>
        </w:tc>
      </w:tr>
    </w:tbl>
    <w:p w:rsidR="007725AA" w:rsidRDefault="007725AA" w:rsidP="007725AA">
      <w:pPr>
        <w:rPr>
          <w:b/>
        </w:rPr>
      </w:pPr>
    </w:p>
    <w:p w:rsidR="00905DDF" w:rsidRDefault="00905DDF" w:rsidP="007725AA">
      <w:pPr>
        <w:rPr>
          <w:b/>
        </w:rPr>
      </w:pPr>
    </w:p>
    <w:p w:rsidR="00905DDF" w:rsidRPr="00421BE6" w:rsidRDefault="00905DDF" w:rsidP="007725AA">
      <w:pPr>
        <w:rPr>
          <w:b/>
        </w:rPr>
      </w:pP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2" w:type="dxa"/>
          <w:right w:w="112" w:type="dxa"/>
        </w:tblCellMar>
        <w:tblLook w:val="04A0"/>
      </w:tblPr>
      <w:tblGrid>
        <w:gridCol w:w="1260"/>
        <w:gridCol w:w="1980"/>
        <w:gridCol w:w="4320"/>
        <w:gridCol w:w="1980"/>
      </w:tblGrid>
      <w:tr w:rsidR="007725AA" w:rsidRPr="00D05842" w:rsidTr="007725AA">
        <w:trPr>
          <w:cantSplit/>
          <w:trHeight w:val="674"/>
          <w:jc w:val="center"/>
        </w:trPr>
        <w:tc>
          <w:tcPr>
            <w:tcW w:w="1260" w:type="dxa"/>
            <w:tcBorders>
              <w:top w:val="single" w:sz="12" w:space="0" w:color="auto"/>
              <w:left w:val="single" w:sz="12" w:space="0" w:color="auto"/>
              <w:bottom w:val="single" w:sz="12" w:space="0" w:color="auto"/>
            </w:tcBorders>
            <w:vAlign w:val="center"/>
          </w:tcPr>
          <w:p w:rsidR="007725AA" w:rsidRPr="00D05842" w:rsidRDefault="007725AA" w:rsidP="007725AA">
            <w:pPr>
              <w:jc w:val="center"/>
              <w:rPr>
                <w:b/>
              </w:rPr>
            </w:pPr>
            <w:r w:rsidRPr="00D05842">
              <w:rPr>
                <w:b/>
              </w:rPr>
              <w:t>Revizuire</w:t>
            </w:r>
          </w:p>
        </w:tc>
        <w:tc>
          <w:tcPr>
            <w:tcW w:w="1980" w:type="dxa"/>
            <w:tcBorders>
              <w:top w:val="single" w:sz="12" w:space="0" w:color="auto"/>
              <w:bottom w:val="single" w:sz="12" w:space="0" w:color="auto"/>
            </w:tcBorders>
            <w:vAlign w:val="center"/>
          </w:tcPr>
          <w:p w:rsidR="007725AA" w:rsidRPr="00D05842" w:rsidRDefault="007725AA" w:rsidP="007725AA">
            <w:pPr>
              <w:jc w:val="center"/>
              <w:rPr>
                <w:b/>
              </w:rPr>
            </w:pPr>
            <w:r w:rsidRPr="00D05842">
              <w:rPr>
                <w:b/>
              </w:rPr>
              <w:t>Data</w:t>
            </w:r>
          </w:p>
        </w:tc>
        <w:tc>
          <w:tcPr>
            <w:tcW w:w="4320" w:type="dxa"/>
            <w:tcBorders>
              <w:top w:val="single" w:sz="12" w:space="0" w:color="auto"/>
              <w:bottom w:val="single" w:sz="12" w:space="0" w:color="auto"/>
            </w:tcBorders>
            <w:vAlign w:val="center"/>
          </w:tcPr>
          <w:p w:rsidR="007725AA" w:rsidRPr="00D05842" w:rsidRDefault="007725AA" w:rsidP="007725AA">
            <w:pPr>
              <w:jc w:val="center"/>
              <w:rPr>
                <w:b/>
              </w:rPr>
            </w:pPr>
            <w:r w:rsidRPr="00D05842">
              <w:rPr>
                <w:b/>
              </w:rPr>
              <w:t>Persoana responsabilă</w:t>
            </w:r>
          </w:p>
        </w:tc>
        <w:tc>
          <w:tcPr>
            <w:tcW w:w="1980" w:type="dxa"/>
            <w:tcBorders>
              <w:top w:val="single" w:sz="12" w:space="0" w:color="auto"/>
              <w:bottom w:val="single" w:sz="12" w:space="0" w:color="auto"/>
              <w:right w:val="single" w:sz="12" w:space="0" w:color="auto"/>
            </w:tcBorders>
            <w:vAlign w:val="center"/>
          </w:tcPr>
          <w:p w:rsidR="007725AA" w:rsidRPr="00D05842" w:rsidRDefault="007725AA" w:rsidP="007725AA">
            <w:pPr>
              <w:jc w:val="center"/>
              <w:rPr>
                <w:b/>
              </w:rPr>
            </w:pPr>
            <w:r w:rsidRPr="00D05842">
              <w:rPr>
                <w:b/>
              </w:rPr>
              <w:t>Semnătura</w:t>
            </w:r>
          </w:p>
        </w:tc>
      </w:tr>
      <w:tr w:rsidR="007725AA" w:rsidRPr="00D05842" w:rsidTr="007725AA">
        <w:trPr>
          <w:cantSplit/>
          <w:jc w:val="center"/>
        </w:trPr>
        <w:tc>
          <w:tcPr>
            <w:tcW w:w="1260" w:type="dxa"/>
            <w:tcBorders>
              <w:top w:val="single" w:sz="12" w:space="0" w:color="auto"/>
              <w:left w:val="single" w:sz="12" w:space="0" w:color="auto"/>
            </w:tcBorders>
            <w:vAlign w:val="center"/>
            <w:hideMark/>
          </w:tcPr>
          <w:p w:rsidR="007725AA" w:rsidRPr="00D05842" w:rsidRDefault="007725AA" w:rsidP="007725AA">
            <w:pPr>
              <w:jc w:val="center"/>
              <w:rPr>
                <w:b/>
              </w:rPr>
            </w:pPr>
            <w:r w:rsidRPr="00D05842">
              <w:rPr>
                <w:b/>
              </w:rPr>
              <w:t>1</w:t>
            </w:r>
          </w:p>
        </w:tc>
        <w:tc>
          <w:tcPr>
            <w:tcW w:w="1980" w:type="dxa"/>
            <w:tcBorders>
              <w:top w:val="single" w:sz="12" w:space="0" w:color="auto"/>
            </w:tcBorders>
          </w:tcPr>
          <w:p w:rsidR="007725AA" w:rsidRPr="00D05842" w:rsidRDefault="007725AA" w:rsidP="007725AA">
            <w:pPr>
              <w:rPr>
                <w:bCs/>
              </w:rPr>
            </w:pPr>
          </w:p>
        </w:tc>
        <w:tc>
          <w:tcPr>
            <w:tcW w:w="4320" w:type="dxa"/>
            <w:tcBorders>
              <w:top w:val="single" w:sz="12" w:space="0" w:color="auto"/>
            </w:tcBorders>
          </w:tcPr>
          <w:p w:rsidR="007725AA" w:rsidRPr="00D05842" w:rsidRDefault="007725AA" w:rsidP="007725AA">
            <w:pPr>
              <w:rPr>
                <w:bCs/>
              </w:rPr>
            </w:pPr>
          </w:p>
        </w:tc>
        <w:tc>
          <w:tcPr>
            <w:tcW w:w="1980" w:type="dxa"/>
            <w:tcBorders>
              <w:top w:val="single" w:sz="12" w:space="0" w:color="auto"/>
              <w:right w:val="single" w:sz="12" w:space="0" w:color="auto"/>
            </w:tcBorders>
          </w:tcPr>
          <w:p w:rsidR="007725AA" w:rsidRPr="00D05842" w:rsidRDefault="007725AA" w:rsidP="007725AA">
            <w:pPr>
              <w:rPr>
                <w:bCs/>
              </w:rPr>
            </w:pPr>
          </w:p>
        </w:tc>
      </w:tr>
      <w:tr w:rsidR="007725AA" w:rsidRPr="00D05842" w:rsidTr="007725AA">
        <w:trPr>
          <w:cantSplit/>
          <w:jc w:val="center"/>
        </w:trPr>
        <w:tc>
          <w:tcPr>
            <w:tcW w:w="1260" w:type="dxa"/>
            <w:tcBorders>
              <w:left w:val="single" w:sz="12" w:space="0" w:color="auto"/>
            </w:tcBorders>
            <w:vAlign w:val="center"/>
            <w:hideMark/>
          </w:tcPr>
          <w:p w:rsidR="007725AA" w:rsidRPr="00D05842" w:rsidRDefault="007725AA" w:rsidP="007725AA">
            <w:pPr>
              <w:jc w:val="center"/>
              <w:rPr>
                <w:b/>
              </w:rPr>
            </w:pPr>
            <w:r w:rsidRPr="00D05842">
              <w:rPr>
                <w:b/>
              </w:rPr>
              <w:t>2</w:t>
            </w:r>
          </w:p>
        </w:tc>
        <w:tc>
          <w:tcPr>
            <w:tcW w:w="1980" w:type="dxa"/>
          </w:tcPr>
          <w:p w:rsidR="007725AA" w:rsidRPr="00D05842" w:rsidRDefault="007725AA" w:rsidP="007725AA">
            <w:pPr>
              <w:rPr>
                <w:bCs/>
              </w:rPr>
            </w:pPr>
          </w:p>
        </w:tc>
        <w:tc>
          <w:tcPr>
            <w:tcW w:w="4320" w:type="dxa"/>
          </w:tcPr>
          <w:p w:rsidR="007725AA" w:rsidRPr="00D05842" w:rsidRDefault="007725AA" w:rsidP="007725AA">
            <w:pPr>
              <w:rPr>
                <w:bCs/>
              </w:rPr>
            </w:pPr>
          </w:p>
        </w:tc>
        <w:tc>
          <w:tcPr>
            <w:tcW w:w="1980" w:type="dxa"/>
            <w:tcBorders>
              <w:right w:val="single" w:sz="12" w:space="0" w:color="auto"/>
            </w:tcBorders>
          </w:tcPr>
          <w:p w:rsidR="007725AA" w:rsidRPr="00D05842" w:rsidRDefault="007725AA" w:rsidP="007725AA">
            <w:pPr>
              <w:rPr>
                <w:bCs/>
              </w:rPr>
            </w:pPr>
          </w:p>
        </w:tc>
      </w:tr>
      <w:tr w:rsidR="007725AA" w:rsidRPr="00D05842" w:rsidTr="007725AA">
        <w:trPr>
          <w:cantSplit/>
          <w:trHeight w:val="225"/>
          <w:jc w:val="center"/>
        </w:trPr>
        <w:tc>
          <w:tcPr>
            <w:tcW w:w="1260" w:type="dxa"/>
            <w:tcBorders>
              <w:left w:val="single" w:sz="12" w:space="0" w:color="auto"/>
            </w:tcBorders>
            <w:vAlign w:val="center"/>
            <w:hideMark/>
          </w:tcPr>
          <w:p w:rsidR="007725AA" w:rsidRPr="00D05842" w:rsidRDefault="007725AA" w:rsidP="007725AA">
            <w:pPr>
              <w:jc w:val="center"/>
              <w:rPr>
                <w:b/>
              </w:rPr>
            </w:pPr>
            <w:r w:rsidRPr="00D05842">
              <w:rPr>
                <w:b/>
              </w:rPr>
              <w:t>3</w:t>
            </w:r>
          </w:p>
        </w:tc>
        <w:tc>
          <w:tcPr>
            <w:tcW w:w="1980" w:type="dxa"/>
          </w:tcPr>
          <w:p w:rsidR="007725AA" w:rsidRPr="00D05842" w:rsidRDefault="007725AA" w:rsidP="007725AA">
            <w:pPr>
              <w:rPr>
                <w:bCs/>
              </w:rPr>
            </w:pPr>
          </w:p>
        </w:tc>
        <w:tc>
          <w:tcPr>
            <w:tcW w:w="4320" w:type="dxa"/>
          </w:tcPr>
          <w:p w:rsidR="007725AA" w:rsidRPr="00D05842" w:rsidRDefault="007725AA" w:rsidP="007725AA">
            <w:pPr>
              <w:rPr>
                <w:bCs/>
              </w:rPr>
            </w:pPr>
          </w:p>
        </w:tc>
        <w:tc>
          <w:tcPr>
            <w:tcW w:w="1980" w:type="dxa"/>
            <w:tcBorders>
              <w:right w:val="single" w:sz="12" w:space="0" w:color="auto"/>
            </w:tcBorders>
          </w:tcPr>
          <w:p w:rsidR="007725AA" w:rsidRPr="00D05842" w:rsidRDefault="007725AA" w:rsidP="007725AA">
            <w:pPr>
              <w:rPr>
                <w:bCs/>
              </w:rPr>
            </w:pPr>
          </w:p>
        </w:tc>
      </w:tr>
      <w:tr w:rsidR="007725AA" w:rsidRPr="00D05842" w:rsidTr="007725AA">
        <w:trPr>
          <w:cantSplit/>
          <w:trHeight w:val="315"/>
          <w:jc w:val="center"/>
        </w:trPr>
        <w:tc>
          <w:tcPr>
            <w:tcW w:w="1260" w:type="dxa"/>
            <w:tcBorders>
              <w:left w:val="single" w:sz="12" w:space="0" w:color="auto"/>
              <w:bottom w:val="single" w:sz="12" w:space="0" w:color="auto"/>
            </w:tcBorders>
            <w:vAlign w:val="center"/>
            <w:hideMark/>
          </w:tcPr>
          <w:p w:rsidR="007725AA" w:rsidRPr="00D05842" w:rsidRDefault="007725AA" w:rsidP="007725AA">
            <w:pPr>
              <w:jc w:val="center"/>
              <w:rPr>
                <w:b/>
              </w:rPr>
            </w:pPr>
            <w:r w:rsidRPr="00D05842">
              <w:rPr>
                <w:b/>
              </w:rPr>
              <w:t>4</w:t>
            </w:r>
          </w:p>
        </w:tc>
        <w:tc>
          <w:tcPr>
            <w:tcW w:w="1980" w:type="dxa"/>
            <w:tcBorders>
              <w:bottom w:val="single" w:sz="12" w:space="0" w:color="auto"/>
            </w:tcBorders>
          </w:tcPr>
          <w:p w:rsidR="007725AA" w:rsidRPr="00D05842" w:rsidRDefault="007725AA" w:rsidP="007725AA">
            <w:pPr>
              <w:rPr>
                <w:bCs/>
              </w:rPr>
            </w:pPr>
          </w:p>
        </w:tc>
        <w:tc>
          <w:tcPr>
            <w:tcW w:w="4320" w:type="dxa"/>
            <w:tcBorders>
              <w:bottom w:val="single" w:sz="12" w:space="0" w:color="auto"/>
            </w:tcBorders>
          </w:tcPr>
          <w:p w:rsidR="007725AA" w:rsidRPr="00D05842" w:rsidRDefault="007725AA" w:rsidP="007725AA">
            <w:pPr>
              <w:rPr>
                <w:bCs/>
              </w:rPr>
            </w:pPr>
          </w:p>
        </w:tc>
        <w:tc>
          <w:tcPr>
            <w:tcW w:w="1980" w:type="dxa"/>
            <w:tcBorders>
              <w:bottom w:val="single" w:sz="12" w:space="0" w:color="auto"/>
              <w:right w:val="single" w:sz="12" w:space="0" w:color="auto"/>
            </w:tcBorders>
          </w:tcPr>
          <w:p w:rsidR="007725AA" w:rsidRPr="00D05842" w:rsidRDefault="007725AA" w:rsidP="007725AA">
            <w:pPr>
              <w:rPr>
                <w:bCs/>
              </w:rPr>
            </w:pPr>
          </w:p>
        </w:tc>
      </w:tr>
    </w:tbl>
    <w:p w:rsidR="00434E73" w:rsidRPr="007725AA" w:rsidRDefault="00434E73" w:rsidP="007725AA">
      <w:pPr>
        <w:spacing w:line="276" w:lineRule="auto"/>
        <w:rPr>
          <w:rFonts w:ascii="Calibri" w:hAnsi="Calibri"/>
          <w:szCs w:val="24"/>
        </w:rPr>
      </w:pPr>
    </w:p>
    <w:p w:rsidR="007725AA" w:rsidRDefault="007725AA" w:rsidP="007725AA">
      <w:pPr>
        <w:spacing w:line="276" w:lineRule="auto"/>
        <w:jc w:val="center"/>
        <w:rPr>
          <w:rFonts w:ascii="Calibri" w:hAnsi="Calibri"/>
          <w:b/>
          <w:szCs w:val="24"/>
        </w:rPr>
      </w:pPr>
    </w:p>
    <w:p w:rsidR="00905DDF" w:rsidRPr="007725AA" w:rsidRDefault="00905DDF" w:rsidP="007725AA">
      <w:pPr>
        <w:spacing w:line="276" w:lineRule="auto"/>
        <w:jc w:val="center"/>
        <w:rPr>
          <w:rFonts w:ascii="Calibri" w:hAnsi="Calibri"/>
          <w:b/>
          <w:szCs w:val="24"/>
        </w:rPr>
      </w:pPr>
    </w:p>
    <w:p w:rsidR="007725AA" w:rsidRPr="007725AA" w:rsidRDefault="007725AA" w:rsidP="007725AA">
      <w:pPr>
        <w:pStyle w:val="Default"/>
        <w:rPr>
          <w:rFonts w:ascii="Calibri" w:hAnsi="Calibri"/>
          <w:b/>
        </w:rPr>
      </w:pPr>
      <w:r w:rsidRPr="007725AA">
        <w:rPr>
          <w:rFonts w:ascii="Calibri" w:hAnsi="Calibri"/>
          <w:b/>
        </w:rPr>
        <w:t>CUPRINS</w:t>
      </w:r>
    </w:p>
    <w:p w:rsidR="007725AA" w:rsidRPr="00F81014" w:rsidRDefault="007725AA" w:rsidP="007725AA">
      <w:pPr>
        <w:pStyle w:val="Frspaiere"/>
        <w:rPr>
          <w:sz w:val="24"/>
          <w:szCs w:val="24"/>
        </w:rPr>
      </w:pPr>
      <w:r w:rsidRPr="00F81014">
        <w:rPr>
          <w:sz w:val="24"/>
          <w:szCs w:val="24"/>
        </w:rPr>
        <w:t>1.Scop</w:t>
      </w:r>
    </w:p>
    <w:p w:rsidR="007725AA" w:rsidRDefault="007725AA" w:rsidP="007725AA">
      <w:pPr>
        <w:pStyle w:val="Frspaiere"/>
        <w:rPr>
          <w:sz w:val="24"/>
          <w:szCs w:val="24"/>
        </w:rPr>
      </w:pPr>
      <w:r w:rsidRPr="00F81014">
        <w:rPr>
          <w:sz w:val="24"/>
          <w:szCs w:val="24"/>
        </w:rPr>
        <w:t>2.Arie de cuprindere</w:t>
      </w:r>
    </w:p>
    <w:p w:rsidR="00905DDF" w:rsidRPr="00F81014" w:rsidRDefault="00905DDF" w:rsidP="007725AA">
      <w:pPr>
        <w:pStyle w:val="Frspaiere"/>
        <w:rPr>
          <w:sz w:val="24"/>
          <w:szCs w:val="24"/>
        </w:rPr>
      </w:pPr>
      <w:r>
        <w:rPr>
          <w:sz w:val="24"/>
          <w:szCs w:val="24"/>
        </w:rPr>
        <w:t>3. Referințe normative</w:t>
      </w:r>
    </w:p>
    <w:p w:rsidR="007725AA" w:rsidRPr="00F81014" w:rsidRDefault="007725AA" w:rsidP="007725AA">
      <w:pPr>
        <w:pStyle w:val="Frspaiere"/>
        <w:rPr>
          <w:sz w:val="24"/>
          <w:szCs w:val="24"/>
        </w:rPr>
      </w:pPr>
      <w:r w:rsidRPr="00F81014">
        <w:rPr>
          <w:sz w:val="24"/>
          <w:szCs w:val="24"/>
        </w:rPr>
        <w:t>3.Responsabili</w:t>
      </w:r>
    </w:p>
    <w:p w:rsidR="007725AA" w:rsidRPr="00F81014" w:rsidRDefault="007725AA" w:rsidP="007725AA">
      <w:pPr>
        <w:pStyle w:val="Frspaiere"/>
        <w:rPr>
          <w:sz w:val="24"/>
          <w:szCs w:val="24"/>
        </w:rPr>
      </w:pPr>
      <w:r w:rsidRPr="00F81014">
        <w:rPr>
          <w:sz w:val="24"/>
          <w:szCs w:val="24"/>
        </w:rPr>
        <w:t>4.Continut</w:t>
      </w:r>
    </w:p>
    <w:p w:rsidR="007725AA" w:rsidRPr="007725AA" w:rsidRDefault="007725AA" w:rsidP="007725AA">
      <w:pPr>
        <w:spacing w:line="276" w:lineRule="auto"/>
        <w:jc w:val="center"/>
        <w:rPr>
          <w:rFonts w:ascii="Calibri" w:hAnsi="Calibri"/>
          <w:b/>
          <w:szCs w:val="24"/>
        </w:rPr>
      </w:pPr>
    </w:p>
    <w:p w:rsidR="00434E73" w:rsidRPr="007725AA" w:rsidRDefault="00434E73" w:rsidP="007725AA">
      <w:pPr>
        <w:spacing w:line="276" w:lineRule="auto"/>
        <w:rPr>
          <w:rFonts w:ascii="Calibri" w:hAnsi="Calibri"/>
          <w:b/>
          <w:szCs w:val="24"/>
        </w:rPr>
      </w:pPr>
    </w:p>
    <w:p w:rsidR="00434E73" w:rsidRPr="007725AA" w:rsidRDefault="00434E73" w:rsidP="007725AA">
      <w:pPr>
        <w:spacing w:line="276" w:lineRule="auto"/>
        <w:rPr>
          <w:rFonts w:ascii="Calibri" w:hAnsi="Calibri"/>
          <w:b/>
          <w:szCs w:val="24"/>
          <w:u w:val="single"/>
        </w:rPr>
      </w:pPr>
      <w:r w:rsidRPr="007725AA">
        <w:rPr>
          <w:rFonts w:ascii="Calibri" w:hAnsi="Calibri"/>
          <w:b/>
          <w:szCs w:val="24"/>
        </w:rPr>
        <w:t xml:space="preserve">1. </w:t>
      </w:r>
      <w:r w:rsidRPr="007725AA">
        <w:rPr>
          <w:rFonts w:ascii="Calibri" w:hAnsi="Calibri"/>
          <w:b/>
          <w:szCs w:val="24"/>
          <w:u w:val="single"/>
        </w:rPr>
        <w:t>SCOP</w:t>
      </w:r>
      <w:r w:rsidRPr="007725AA">
        <w:rPr>
          <w:rFonts w:ascii="Calibri" w:hAnsi="Calibri"/>
          <w:b/>
          <w:szCs w:val="24"/>
        </w:rPr>
        <w:t>:</w:t>
      </w:r>
    </w:p>
    <w:p w:rsidR="00434E73" w:rsidRPr="007725AA" w:rsidRDefault="00434E73" w:rsidP="007725AA">
      <w:pPr>
        <w:spacing w:line="276" w:lineRule="auto"/>
        <w:rPr>
          <w:rFonts w:ascii="Calibri" w:hAnsi="Calibri"/>
          <w:b/>
          <w:szCs w:val="24"/>
        </w:rPr>
      </w:pPr>
      <w:r w:rsidRPr="007725AA">
        <w:rPr>
          <w:rFonts w:ascii="Calibri" w:hAnsi="Calibri"/>
          <w:b/>
          <w:szCs w:val="24"/>
        </w:rPr>
        <w:t xml:space="preserve">   </w:t>
      </w:r>
      <w:r w:rsidRPr="007725AA">
        <w:rPr>
          <w:rFonts w:ascii="Calibri" w:hAnsi="Calibri"/>
          <w:b/>
          <w:szCs w:val="24"/>
        </w:rPr>
        <w:tab/>
        <w:t xml:space="preserve"> Scopul acestei proceduri este:</w:t>
      </w:r>
    </w:p>
    <w:p w:rsidR="00434E73" w:rsidRPr="007725AA" w:rsidRDefault="00434E73" w:rsidP="007725AA">
      <w:pPr>
        <w:numPr>
          <w:ilvl w:val="0"/>
          <w:numId w:val="1"/>
        </w:numPr>
        <w:spacing w:line="276" w:lineRule="auto"/>
        <w:jc w:val="both"/>
        <w:rPr>
          <w:rFonts w:ascii="Calibri" w:hAnsi="Calibri"/>
          <w:szCs w:val="24"/>
        </w:rPr>
      </w:pPr>
      <w:r w:rsidRPr="007725AA">
        <w:rPr>
          <w:rFonts w:ascii="Calibri" w:hAnsi="Calibri"/>
          <w:szCs w:val="24"/>
        </w:rPr>
        <w:t>stabilirea unui set unitar de reguli pentru evaluarea rezultatelor la invatatura pe parcursul semestrelor, sau vacantele scolare, conform prevederilor MECTS.</w:t>
      </w:r>
    </w:p>
    <w:p w:rsidR="00434E73" w:rsidRPr="007725AA" w:rsidRDefault="00434E73" w:rsidP="007725AA">
      <w:pPr>
        <w:spacing w:line="276" w:lineRule="auto"/>
        <w:ind w:left="1080"/>
        <w:rPr>
          <w:rFonts w:ascii="Calibri" w:hAnsi="Calibri"/>
          <w:color w:val="FFFFFF"/>
          <w:szCs w:val="24"/>
        </w:rPr>
      </w:pPr>
      <w:r w:rsidRPr="007725AA">
        <w:rPr>
          <w:rFonts w:ascii="Calibri" w:hAnsi="Calibri"/>
          <w:i/>
          <w:color w:val="FFFFFF"/>
          <w:szCs w:val="24"/>
        </w:rPr>
        <w:t xml:space="preserve">e </w:t>
      </w:r>
      <w:r w:rsidRPr="007725AA">
        <w:rPr>
          <w:rFonts w:ascii="Calibri" w:hAnsi="Calibri"/>
          <w:color w:val="FFFFFF"/>
          <w:szCs w:val="24"/>
        </w:rPr>
        <w:t>ruli</w:t>
      </w:r>
      <w:r w:rsidRPr="007725AA">
        <w:rPr>
          <w:rFonts w:ascii="Calibri" w:hAnsi="Calibri"/>
          <w:i/>
          <w:color w:val="FFFFFF"/>
          <w:szCs w:val="24"/>
        </w:rPr>
        <w:t xml:space="preserve"> pentru reglementarea …………………..</w:t>
      </w:r>
    </w:p>
    <w:p w:rsidR="00434E73" w:rsidRPr="007725AA" w:rsidRDefault="007725AA" w:rsidP="007725AA">
      <w:pPr>
        <w:spacing w:line="276" w:lineRule="auto"/>
        <w:rPr>
          <w:rFonts w:ascii="Calibri" w:hAnsi="Calibri"/>
          <w:b/>
          <w:szCs w:val="24"/>
          <w:u w:val="single"/>
        </w:rPr>
      </w:pPr>
      <w:r w:rsidRPr="007725AA">
        <w:rPr>
          <w:rFonts w:ascii="Calibri" w:hAnsi="Calibri"/>
          <w:b/>
          <w:szCs w:val="24"/>
        </w:rPr>
        <w:t>2.</w:t>
      </w:r>
      <w:r w:rsidRPr="007725AA">
        <w:rPr>
          <w:rFonts w:ascii="Calibri" w:hAnsi="Calibri"/>
          <w:b/>
          <w:szCs w:val="24"/>
          <w:u w:val="single"/>
        </w:rPr>
        <w:t>ARIA DE CUPRINDERE</w:t>
      </w:r>
      <w:r w:rsidRPr="007725AA">
        <w:rPr>
          <w:rFonts w:ascii="Calibri" w:hAnsi="Calibri"/>
          <w:b/>
          <w:szCs w:val="24"/>
        </w:rPr>
        <w:t>:</w:t>
      </w:r>
    </w:p>
    <w:p w:rsidR="00434E73" w:rsidRPr="007725AA" w:rsidRDefault="00434E73" w:rsidP="007725AA">
      <w:pPr>
        <w:spacing w:line="276" w:lineRule="auto"/>
        <w:ind w:firstLine="708"/>
        <w:jc w:val="both"/>
        <w:rPr>
          <w:rFonts w:ascii="Calibri" w:hAnsi="Calibri"/>
          <w:szCs w:val="24"/>
        </w:rPr>
      </w:pPr>
      <w:r w:rsidRPr="007725AA">
        <w:rPr>
          <w:rFonts w:ascii="Calibri" w:hAnsi="Calibri"/>
          <w:szCs w:val="24"/>
        </w:rPr>
        <w:t xml:space="preserve">Procedura se aplică de către </w:t>
      </w:r>
      <w:r w:rsidR="008D1860" w:rsidRPr="007725AA">
        <w:rPr>
          <w:rFonts w:ascii="Calibri" w:hAnsi="Calibri"/>
          <w:szCs w:val="24"/>
        </w:rPr>
        <w:t xml:space="preserve">directori, invatatorii si </w:t>
      </w:r>
      <w:r w:rsidRPr="007725AA">
        <w:rPr>
          <w:rFonts w:ascii="Calibri" w:hAnsi="Calibri"/>
          <w:szCs w:val="24"/>
        </w:rPr>
        <w:t>profesorii unitatii scolare.</w:t>
      </w:r>
    </w:p>
    <w:p w:rsidR="00A27A8A" w:rsidRPr="007725AA" w:rsidRDefault="00A27A8A" w:rsidP="007725AA">
      <w:pPr>
        <w:spacing w:line="276" w:lineRule="auto"/>
        <w:jc w:val="both"/>
        <w:rPr>
          <w:rFonts w:ascii="Calibri" w:hAnsi="Calibri"/>
          <w:szCs w:val="24"/>
        </w:rPr>
      </w:pPr>
    </w:p>
    <w:p w:rsidR="00434E73" w:rsidRPr="007725AA" w:rsidRDefault="00434E73" w:rsidP="007725AA">
      <w:pPr>
        <w:spacing w:line="276" w:lineRule="auto"/>
        <w:jc w:val="both"/>
        <w:rPr>
          <w:rFonts w:ascii="Calibri" w:hAnsi="Calibri"/>
          <w:b/>
          <w:szCs w:val="24"/>
        </w:rPr>
      </w:pPr>
      <w:r w:rsidRPr="007725AA">
        <w:rPr>
          <w:rFonts w:ascii="Calibri" w:hAnsi="Calibri"/>
          <w:b/>
          <w:szCs w:val="24"/>
        </w:rPr>
        <w:t xml:space="preserve">3. </w:t>
      </w:r>
      <w:r w:rsidRPr="007725AA">
        <w:rPr>
          <w:rFonts w:ascii="Calibri" w:hAnsi="Calibri"/>
          <w:b/>
          <w:szCs w:val="24"/>
          <w:u w:val="single"/>
        </w:rPr>
        <w:t>REFERINŢE NORMATIVE</w:t>
      </w:r>
      <w:r w:rsidRPr="007725AA">
        <w:rPr>
          <w:rFonts w:ascii="Calibri" w:hAnsi="Calibri"/>
          <w:b/>
          <w:szCs w:val="24"/>
        </w:rPr>
        <w:t>:</w:t>
      </w:r>
    </w:p>
    <w:p w:rsidR="00434E73" w:rsidRPr="007725AA" w:rsidRDefault="00434E73" w:rsidP="007725AA">
      <w:pPr>
        <w:numPr>
          <w:ilvl w:val="0"/>
          <w:numId w:val="2"/>
        </w:numPr>
        <w:spacing w:line="276" w:lineRule="auto"/>
        <w:jc w:val="both"/>
        <w:rPr>
          <w:rFonts w:ascii="Calibri" w:hAnsi="Calibri"/>
          <w:szCs w:val="24"/>
        </w:rPr>
      </w:pPr>
      <w:r w:rsidRPr="007725AA">
        <w:rPr>
          <w:rFonts w:ascii="Calibri" w:hAnsi="Calibri"/>
          <w:szCs w:val="24"/>
        </w:rPr>
        <w:t>Regulamentul de Organizare şi Funcţionare a unitatilor de invatamant preuniversitar;</w:t>
      </w:r>
    </w:p>
    <w:p w:rsidR="00434E73" w:rsidRPr="007725AA" w:rsidRDefault="00434E73" w:rsidP="007725AA">
      <w:pPr>
        <w:numPr>
          <w:ilvl w:val="0"/>
          <w:numId w:val="2"/>
        </w:numPr>
        <w:spacing w:line="276" w:lineRule="auto"/>
        <w:jc w:val="both"/>
        <w:rPr>
          <w:rFonts w:ascii="Calibri" w:hAnsi="Calibri"/>
          <w:szCs w:val="24"/>
        </w:rPr>
      </w:pPr>
      <w:r w:rsidRPr="007725AA">
        <w:rPr>
          <w:rFonts w:ascii="Calibri" w:hAnsi="Calibri"/>
          <w:szCs w:val="24"/>
        </w:rPr>
        <w:t xml:space="preserve">Legea Învăţământului nr. </w:t>
      </w:r>
      <w:r w:rsidR="00EB7197" w:rsidRPr="007725AA">
        <w:rPr>
          <w:rFonts w:ascii="Calibri" w:hAnsi="Calibri"/>
          <w:szCs w:val="24"/>
        </w:rPr>
        <w:t>1 / 2011,</w:t>
      </w:r>
      <w:r w:rsidRPr="007725AA">
        <w:rPr>
          <w:rFonts w:ascii="Calibri" w:hAnsi="Calibri"/>
          <w:szCs w:val="24"/>
        </w:rPr>
        <w:t xml:space="preserve"> republicată, cu modificările şi completările ulterioare;</w:t>
      </w:r>
    </w:p>
    <w:p w:rsidR="00434E73" w:rsidRPr="007725AA" w:rsidRDefault="00434E73" w:rsidP="007725AA">
      <w:pPr>
        <w:numPr>
          <w:ilvl w:val="0"/>
          <w:numId w:val="2"/>
        </w:numPr>
        <w:spacing w:line="276" w:lineRule="auto"/>
        <w:jc w:val="both"/>
        <w:rPr>
          <w:rFonts w:ascii="Calibri" w:hAnsi="Calibri"/>
          <w:szCs w:val="24"/>
        </w:rPr>
      </w:pPr>
      <w:r w:rsidRPr="007725AA">
        <w:rPr>
          <w:rFonts w:ascii="Calibri" w:hAnsi="Calibri"/>
          <w:szCs w:val="24"/>
        </w:rPr>
        <w:t>Legea nr. 87/2006, privind asigurarea calităţii educaţiei.</w:t>
      </w:r>
    </w:p>
    <w:p w:rsidR="007725AA" w:rsidRPr="007725AA" w:rsidRDefault="007725AA" w:rsidP="007725AA">
      <w:pPr>
        <w:spacing w:line="276" w:lineRule="auto"/>
        <w:jc w:val="both"/>
        <w:rPr>
          <w:rFonts w:ascii="Calibri" w:hAnsi="Calibri"/>
          <w:szCs w:val="24"/>
        </w:rPr>
      </w:pPr>
    </w:p>
    <w:p w:rsidR="007725AA" w:rsidRPr="007725AA" w:rsidRDefault="007725AA" w:rsidP="007725AA">
      <w:pPr>
        <w:spacing w:line="276" w:lineRule="auto"/>
        <w:jc w:val="both"/>
        <w:rPr>
          <w:rFonts w:ascii="Calibri" w:hAnsi="Calibri"/>
          <w:b/>
          <w:szCs w:val="24"/>
        </w:rPr>
      </w:pPr>
      <w:r>
        <w:rPr>
          <w:rFonts w:ascii="Calibri" w:hAnsi="Calibri"/>
          <w:b/>
          <w:szCs w:val="24"/>
        </w:rPr>
        <w:t>4</w:t>
      </w:r>
      <w:r w:rsidRPr="007725AA">
        <w:rPr>
          <w:rFonts w:ascii="Calibri" w:hAnsi="Calibri"/>
          <w:b/>
          <w:szCs w:val="24"/>
        </w:rPr>
        <w:t xml:space="preserve">. </w:t>
      </w:r>
      <w:r w:rsidRPr="007725AA">
        <w:rPr>
          <w:rFonts w:ascii="Calibri" w:hAnsi="Calibri"/>
          <w:b/>
          <w:szCs w:val="24"/>
          <w:u w:val="single"/>
        </w:rPr>
        <w:t>RESPONSABILI</w:t>
      </w:r>
      <w:r w:rsidRPr="007725AA">
        <w:rPr>
          <w:rFonts w:ascii="Calibri" w:hAnsi="Calibri"/>
          <w:b/>
          <w:szCs w:val="24"/>
        </w:rPr>
        <w:t xml:space="preserve"> :</w:t>
      </w:r>
    </w:p>
    <w:p w:rsidR="007725AA" w:rsidRPr="007725AA" w:rsidRDefault="007725AA" w:rsidP="007725AA">
      <w:pPr>
        <w:spacing w:line="276" w:lineRule="auto"/>
        <w:jc w:val="both"/>
        <w:rPr>
          <w:rFonts w:ascii="Calibri" w:hAnsi="Calibri"/>
          <w:szCs w:val="24"/>
        </w:rPr>
      </w:pPr>
      <w:r w:rsidRPr="007725AA">
        <w:rPr>
          <w:rFonts w:ascii="Calibri" w:hAnsi="Calibri"/>
          <w:szCs w:val="24"/>
        </w:rPr>
        <w:tab/>
        <w:t>Respectarea prezentei proceduri este obligatorie pentru directorii, invatatorii si profesorii  unitatii scolare.</w:t>
      </w:r>
    </w:p>
    <w:p w:rsidR="007725AA" w:rsidRPr="007725AA" w:rsidRDefault="007725AA" w:rsidP="007725AA">
      <w:pPr>
        <w:spacing w:line="276" w:lineRule="auto"/>
        <w:jc w:val="both"/>
        <w:rPr>
          <w:rFonts w:ascii="Calibri" w:hAnsi="Calibri"/>
          <w:szCs w:val="24"/>
        </w:rPr>
      </w:pPr>
    </w:p>
    <w:p w:rsidR="00434E73" w:rsidRPr="007725AA" w:rsidRDefault="00434E73" w:rsidP="007725AA">
      <w:pPr>
        <w:spacing w:line="276" w:lineRule="auto"/>
        <w:rPr>
          <w:rFonts w:ascii="Calibri" w:hAnsi="Calibri"/>
          <w:szCs w:val="24"/>
        </w:rPr>
      </w:pPr>
    </w:p>
    <w:p w:rsidR="00392B65" w:rsidRPr="007725AA" w:rsidRDefault="007725AA" w:rsidP="007725AA">
      <w:pPr>
        <w:spacing w:line="276" w:lineRule="auto"/>
        <w:jc w:val="both"/>
        <w:rPr>
          <w:rFonts w:ascii="Calibri" w:hAnsi="Calibri"/>
          <w:b/>
          <w:szCs w:val="24"/>
        </w:rPr>
      </w:pPr>
      <w:r w:rsidRPr="007725AA">
        <w:rPr>
          <w:rFonts w:ascii="Calibri" w:hAnsi="Calibri"/>
          <w:b/>
          <w:szCs w:val="24"/>
        </w:rPr>
        <w:t>5</w:t>
      </w:r>
      <w:r w:rsidR="00434E73" w:rsidRPr="007725AA">
        <w:rPr>
          <w:rFonts w:ascii="Calibri" w:hAnsi="Calibri"/>
          <w:b/>
          <w:szCs w:val="24"/>
        </w:rPr>
        <w:t xml:space="preserve">. </w:t>
      </w:r>
      <w:r w:rsidRPr="007725AA">
        <w:rPr>
          <w:rFonts w:ascii="Calibri" w:hAnsi="Calibri"/>
          <w:b/>
          <w:szCs w:val="24"/>
          <w:u w:val="single"/>
        </w:rPr>
        <w:t xml:space="preserve">CONȚINUTUL </w:t>
      </w:r>
      <w:r w:rsidR="00434E73" w:rsidRPr="007725AA">
        <w:rPr>
          <w:rFonts w:ascii="Calibri" w:hAnsi="Calibri"/>
          <w:b/>
          <w:szCs w:val="24"/>
          <w:u w:val="single"/>
        </w:rPr>
        <w:t xml:space="preserve"> PROCEDURII</w:t>
      </w:r>
      <w:r w:rsidR="00434E73" w:rsidRPr="007725AA">
        <w:rPr>
          <w:rFonts w:ascii="Calibri" w:hAnsi="Calibri"/>
          <w:b/>
          <w:szCs w:val="24"/>
        </w:rPr>
        <w:t>:</w:t>
      </w:r>
    </w:p>
    <w:p w:rsidR="008D1860" w:rsidRDefault="006B346A" w:rsidP="006B346A">
      <w:pPr>
        <w:spacing w:line="276" w:lineRule="auto"/>
        <w:ind w:firstLine="720"/>
        <w:rPr>
          <w:rFonts w:ascii="Calibri" w:hAnsi="Calibri"/>
          <w:szCs w:val="24"/>
        </w:rPr>
      </w:pPr>
      <w:r>
        <w:rPr>
          <w:rFonts w:ascii="Calibri" w:hAnsi="Calibri"/>
          <w:szCs w:val="24"/>
        </w:rPr>
        <w:t xml:space="preserve">5.1. </w:t>
      </w:r>
      <w:r w:rsidR="00392B65" w:rsidRPr="007725AA">
        <w:rPr>
          <w:rFonts w:ascii="Calibri" w:hAnsi="Calibri"/>
          <w:szCs w:val="24"/>
        </w:rPr>
        <w:t>Instrumentele de evaluare se stabi</w:t>
      </w:r>
      <w:r w:rsidR="00E667FE" w:rsidRPr="007725AA">
        <w:rPr>
          <w:rFonts w:ascii="Calibri" w:hAnsi="Calibri"/>
          <w:szCs w:val="24"/>
        </w:rPr>
        <w:t xml:space="preserve">lesc in functie de varsta si de </w:t>
      </w:r>
      <w:r w:rsidR="00392B65" w:rsidRPr="007725AA">
        <w:rPr>
          <w:rFonts w:ascii="Calibri" w:hAnsi="Calibri"/>
          <w:szCs w:val="24"/>
        </w:rPr>
        <w:t>particularitatile psiho-pedagogice ale elevilor si de specificul fiecarei discipline. Acestea pot fi:</w:t>
      </w:r>
      <w:r w:rsidR="00392B65" w:rsidRPr="007725AA">
        <w:rPr>
          <w:rFonts w:ascii="Calibri" w:hAnsi="Calibri"/>
          <w:szCs w:val="24"/>
        </w:rPr>
        <w:br/>
        <w:t>a) lucrari scrise;</w:t>
      </w:r>
      <w:r w:rsidR="00392B65" w:rsidRPr="007725AA">
        <w:rPr>
          <w:rFonts w:ascii="Calibri" w:hAnsi="Calibri"/>
          <w:szCs w:val="24"/>
        </w:rPr>
        <w:br/>
        <w:t>b) activitati practice;</w:t>
      </w:r>
      <w:r w:rsidR="00392B65" w:rsidRPr="007725AA">
        <w:rPr>
          <w:rFonts w:ascii="Calibri" w:hAnsi="Calibri"/>
          <w:szCs w:val="24"/>
        </w:rPr>
        <w:br/>
        <w:t>c) referate si proiecte;</w:t>
      </w:r>
      <w:r w:rsidR="00392B65" w:rsidRPr="007725AA">
        <w:rPr>
          <w:rFonts w:ascii="Calibri" w:hAnsi="Calibri"/>
          <w:szCs w:val="24"/>
        </w:rPr>
        <w:br/>
        <w:t>d) interviuri;</w:t>
      </w:r>
      <w:r w:rsidR="00392B65" w:rsidRPr="007725AA">
        <w:rPr>
          <w:rFonts w:ascii="Calibri" w:hAnsi="Calibri"/>
          <w:szCs w:val="24"/>
        </w:rPr>
        <w:br/>
        <w:t>e) portofolii;</w:t>
      </w:r>
      <w:r w:rsidR="00392B65" w:rsidRPr="007725AA">
        <w:rPr>
          <w:rFonts w:ascii="Calibri" w:hAnsi="Calibri"/>
          <w:szCs w:val="24"/>
        </w:rPr>
        <w:br/>
        <w:t>f) alte instrumente stabilite de catedrele/comisiile metodice si aprobate de director sau elaborate de Ministerul Educatiei si Cercetarii ori de inspectoratul scolar.</w:t>
      </w:r>
    </w:p>
    <w:p w:rsidR="006B346A" w:rsidRDefault="006B346A" w:rsidP="006B346A">
      <w:pPr>
        <w:spacing w:line="276" w:lineRule="auto"/>
        <w:ind w:firstLine="720"/>
        <w:rPr>
          <w:rFonts w:ascii="Calibri" w:hAnsi="Calibri"/>
          <w:szCs w:val="24"/>
        </w:rPr>
      </w:pPr>
    </w:p>
    <w:p w:rsidR="006B346A" w:rsidRDefault="006B346A" w:rsidP="006B346A">
      <w:pPr>
        <w:spacing w:line="276" w:lineRule="auto"/>
        <w:ind w:firstLine="720"/>
        <w:rPr>
          <w:rFonts w:ascii="Calibri" w:hAnsi="Calibri"/>
          <w:szCs w:val="24"/>
        </w:rPr>
      </w:pPr>
      <w:r>
        <w:rPr>
          <w:rFonts w:ascii="Calibri" w:hAnsi="Calibri"/>
          <w:szCs w:val="24"/>
        </w:rPr>
        <w:t>5.2. Î</w:t>
      </w:r>
      <w:r w:rsidR="00392B65" w:rsidRPr="007725AA">
        <w:rPr>
          <w:rFonts w:ascii="Calibri" w:hAnsi="Calibri"/>
          <w:szCs w:val="24"/>
        </w:rPr>
        <w:t xml:space="preserve">n invatamantul </w:t>
      </w:r>
      <w:r w:rsidR="00FB55A9">
        <w:rPr>
          <w:rFonts w:ascii="Calibri" w:hAnsi="Calibri"/>
          <w:szCs w:val="24"/>
        </w:rPr>
        <w:t>gimnazial</w:t>
      </w:r>
      <w:r w:rsidR="00392B65" w:rsidRPr="007725AA">
        <w:rPr>
          <w:rFonts w:ascii="Calibri" w:hAnsi="Calibri"/>
          <w:szCs w:val="24"/>
        </w:rPr>
        <w:t>, evaluarile se concretizeaza, de regula, prin note de la 10 la 1.</w:t>
      </w:r>
    </w:p>
    <w:p w:rsidR="006B346A" w:rsidRPr="00FB55A9" w:rsidRDefault="00392B65" w:rsidP="006B346A">
      <w:pPr>
        <w:spacing w:line="276" w:lineRule="auto"/>
        <w:ind w:firstLine="720"/>
        <w:rPr>
          <w:rFonts w:ascii="Calibri" w:hAnsi="Calibri"/>
          <w:i/>
          <w:szCs w:val="24"/>
        </w:rPr>
      </w:pPr>
      <w:r w:rsidRPr="00FB55A9">
        <w:rPr>
          <w:rFonts w:ascii="Calibri" w:hAnsi="Calibri"/>
          <w:i/>
          <w:szCs w:val="24"/>
        </w:rPr>
        <w:t>Numarul de note acordate fiecarui elev, la fiecare disciplina de studiu, exclusiv nota de la teza, trebuie sa fie cel putin egal cu numarul saptamanal de ore de curs prevazut in planul de invatamant. Fac exceptie disciplinele cu o ora de curs pe saptamana, la care numarul minim de note/calificative este de doua.</w:t>
      </w:r>
    </w:p>
    <w:p w:rsidR="006B346A" w:rsidRPr="00FB55A9" w:rsidRDefault="00392B65" w:rsidP="006B346A">
      <w:pPr>
        <w:spacing w:line="276" w:lineRule="auto"/>
        <w:ind w:firstLine="720"/>
        <w:rPr>
          <w:rFonts w:ascii="Calibri" w:hAnsi="Calibri"/>
          <w:i/>
          <w:szCs w:val="24"/>
        </w:rPr>
      </w:pPr>
      <w:r w:rsidRPr="00FB55A9">
        <w:rPr>
          <w:rFonts w:ascii="Calibri" w:hAnsi="Calibri"/>
          <w:i/>
          <w:szCs w:val="24"/>
        </w:rPr>
        <w:lastRenderedPageBreak/>
        <w:t>Elevii aflati in situatie de corigenta vor avea cu cel putin o nota/ un calificativ in plus fata de numarul de note/calificative prevazut la alin</w:t>
      </w:r>
      <w:r w:rsidR="006B346A" w:rsidRPr="00FB55A9">
        <w:rPr>
          <w:rFonts w:ascii="Calibri" w:hAnsi="Calibri"/>
          <w:i/>
          <w:szCs w:val="24"/>
        </w:rPr>
        <w:t>eatul de mai sus</w:t>
      </w:r>
      <w:r w:rsidRPr="00FB55A9">
        <w:rPr>
          <w:rFonts w:ascii="Calibri" w:hAnsi="Calibri"/>
          <w:i/>
          <w:szCs w:val="24"/>
        </w:rPr>
        <w:t>, ultima nota/ultimul calificativ fiind acordat, de regula, in ultimele doua saptamani ale semestrului.</w:t>
      </w:r>
    </w:p>
    <w:p w:rsidR="00FB55A9" w:rsidRDefault="00FB55A9" w:rsidP="00FB55A9">
      <w:pPr>
        <w:spacing w:line="276" w:lineRule="auto"/>
        <w:ind w:firstLine="720"/>
        <w:jc w:val="both"/>
        <w:rPr>
          <w:rFonts w:ascii="Calibri" w:hAnsi="Calibri"/>
          <w:szCs w:val="24"/>
        </w:rPr>
      </w:pPr>
      <w:r w:rsidRPr="007725AA">
        <w:rPr>
          <w:rFonts w:ascii="Calibri" w:hAnsi="Calibri"/>
          <w:szCs w:val="24"/>
        </w:rPr>
        <w:t>Notele acordate se comunica, in mod obligatoriu, elevilor, se trec in catalog si in carnet</w:t>
      </w:r>
      <w:r>
        <w:rPr>
          <w:rFonts w:ascii="Calibri" w:hAnsi="Calibri"/>
          <w:szCs w:val="24"/>
        </w:rPr>
        <w:t>ul de elev, de catre profesorul</w:t>
      </w:r>
      <w:r w:rsidRPr="007725AA">
        <w:rPr>
          <w:rFonts w:ascii="Calibri" w:hAnsi="Calibri"/>
          <w:szCs w:val="24"/>
        </w:rPr>
        <w:t xml:space="preserve"> care le acorda si se comenteaza cu parintii.</w:t>
      </w:r>
    </w:p>
    <w:p w:rsidR="00FB55A9" w:rsidRDefault="00FB55A9" w:rsidP="006B346A">
      <w:pPr>
        <w:spacing w:line="276" w:lineRule="auto"/>
        <w:ind w:firstLine="720"/>
        <w:rPr>
          <w:rFonts w:ascii="Calibri" w:hAnsi="Calibri"/>
          <w:b/>
          <w:i/>
          <w:szCs w:val="24"/>
        </w:rPr>
      </w:pPr>
    </w:p>
    <w:p w:rsidR="00D8261D" w:rsidRDefault="00392B65" w:rsidP="006B346A">
      <w:pPr>
        <w:spacing w:line="276" w:lineRule="auto"/>
        <w:ind w:firstLine="720"/>
        <w:rPr>
          <w:rFonts w:ascii="Calibri" w:hAnsi="Calibri"/>
          <w:szCs w:val="24"/>
        </w:rPr>
      </w:pPr>
      <w:r w:rsidRPr="007725AA">
        <w:rPr>
          <w:rFonts w:ascii="Calibri" w:hAnsi="Calibri"/>
          <w:b/>
          <w:i/>
          <w:szCs w:val="24"/>
        </w:rPr>
        <w:br/>
      </w:r>
      <w:r w:rsidR="00110409" w:rsidRPr="007725AA">
        <w:rPr>
          <w:rStyle w:val="Robust"/>
          <w:rFonts w:ascii="Calibri" w:hAnsi="Calibri"/>
          <w:szCs w:val="24"/>
        </w:rPr>
        <w:t xml:space="preserve"> </w:t>
      </w:r>
      <w:r w:rsidR="006B346A">
        <w:rPr>
          <w:rStyle w:val="Robust"/>
          <w:rFonts w:ascii="Calibri" w:hAnsi="Calibri"/>
          <w:szCs w:val="24"/>
        </w:rPr>
        <w:tab/>
      </w:r>
      <w:r w:rsidR="006B346A" w:rsidRPr="006B346A">
        <w:rPr>
          <w:rStyle w:val="Robust"/>
          <w:rFonts w:ascii="Calibri" w:hAnsi="Calibri"/>
          <w:b w:val="0"/>
          <w:szCs w:val="24"/>
        </w:rPr>
        <w:t>5.3</w:t>
      </w:r>
      <w:r w:rsidR="006B346A" w:rsidRPr="006B346A">
        <w:rPr>
          <w:rStyle w:val="Robust"/>
          <w:rFonts w:ascii="Calibri" w:hAnsi="Calibri"/>
          <w:szCs w:val="24"/>
        </w:rPr>
        <w:t xml:space="preserve">. </w:t>
      </w:r>
      <w:r w:rsidRPr="006B346A">
        <w:rPr>
          <w:rFonts w:ascii="Calibri" w:hAnsi="Calibri"/>
          <w:szCs w:val="24"/>
        </w:rPr>
        <w:t>Disciplinele</w:t>
      </w:r>
      <w:r w:rsidRPr="007725AA">
        <w:rPr>
          <w:rFonts w:ascii="Calibri" w:hAnsi="Calibri"/>
          <w:szCs w:val="24"/>
        </w:rPr>
        <w:t xml:space="preserve"> la care se sustin teze se stabilesc de Ministerul Educatiei si Cercetarii.</w:t>
      </w:r>
      <w:r w:rsidR="00F85DBA" w:rsidRPr="007725AA">
        <w:rPr>
          <w:rFonts w:ascii="Calibri" w:hAnsi="Calibri"/>
          <w:szCs w:val="24"/>
        </w:rPr>
        <w:t xml:space="preserve"> </w:t>
      </w:r>
      <w:r w:rsidRPr="007725AA">
        <w:rPr>
          <w:rFonts w:ascii="Calibri" w:hAnsi="Calibri"/>
          <w:szCs w:val="24"/>
        </w:rPr>
        <w:br/>
      </w:r>
      <w:r w:rsidR="00D8261D" w:rsidRPr="007725AA">
        <w:rPr>
          <w:rStyle w:val="Robust"/>
          <w:rFonts w:ascii="Calibri" w:hAnsi="Calibri"/>
          <w:szCs w:val="24"/>
        </w:rPr>
        <w:t xml:space="preserve"> </w:t>
      </w:r>
      <w:r w:rsidR="006B346A">
        <w:rPr>
          <w:rStyle w:val="Robust"/>
          <w:rFonts w:ascii="Calibri" w:hAnsi="Calibri"/>
          <w:szCs w:val="24"/>
        </w:rPr>
        <w:tab/>
      </w:r>
      <w:r w:rsidRPr="007725AA">
        <w:rPr>
          <w:rFonts w:ascii="Calibri" w:hAnsi="Calibri"/>
          <w:szCs w:val="24"/>
        </w:rPr>
        <w:t>Tezele se sustin incepand cu a doua jumatate a semestrului.</w:t>
      </w:r>
      <w:r w:rsidRPr="007725AA">
        <w:rPr>
          <w:rFonts w:ascii="Calibri" w:hAnsi="Calibri"/>
          <w:szCs w:val="24"/>
        </w:rPr>
        <w:br/>
      </w:r>
      <w:r w:rsidR="00D8261D" w:rsidRPr="007725AA">
        <w:rPr>
          <w:rStyle w:val="Robust"/>
          <w:rFonts w:ascii="Calibri" w:hAnsi="Calibri"/>
          <w:szCs w:val="24"/>
        </w:rPr>
        <w:t xml:space="preserve"> </w:t>
      </w:r>
      <w:r w:rsidR="006B346A">
        <w:rPr>
          <w:rStyle w:val="Robust"/>
          <w:rFonts w:ascii="Calibri" w:hAnsi="Calibri"/>
          <w:szCs w:val="24"/>
        </w:rPr>
        <w:tab/>
      </w:r>
      <w:r w:rsidRPr="007725AA">
        <w:rPr>
          <w:rFonts w:ascii="Calibri" w:hAnsi="Calibri"/>
          <w:szCs w:val="24"/>
        </w:rPr>
        <w:t>Notele la teze, cu o pondere de 25% din media semestriala, se analizeaza cu elevii intr-o ora scolara special destinata si se trec in catalog cu cel putin doua saptamani inaintea incheierii semestrului.</w:t>
      </w:r>
      <w:r w:rsidRPr="007725AA">
        <w:rPr>
          <w:rFonts w:ascii="Calibri" w:hAnsi="Calibri"/>
          <w:szCs w:val="24"/>
        </w:rPr>
        <w:br/>
      </w:r>
      <w:r w:rsidR="00D8261D" w:rsidRPr="007725AA">
        <w:rPr>
          <w:rStyle w:val="Robust"/>
          <w:rFonts w:ascii="Calibri" w:hAnsi="Calibri"/>
          <w:szCs w:val="24"/>
        </w:rPr>
        <w:t xml:space="preserve"> </w:t>
      </w:r>
      <w:r w:rsidR="006B346A">
        <w:rPr>
          <w:rStyle w:val="Robust"/>
          <w:rFonts w:ascii="Calibri" w:hAnsi="Calibri"/>
          <w:szCs w:val="24"/>
        </w:rPr>
        <w:tab/>
      </w:r>
      <w:r w:rsidRPr="007725AA">
        <w:rPr>
          <w:rFonts w:ascii="Calibri" w:hAnsi="Calibri"/>
          <w:szCs w:val="24"/>
        </w:rPr>
        <w:t>Tezele se pastreaza in scoala pana la sfarsitul anului scolar si pot fi consultate de parintii elevilor, in prezenta profesorului care preda disciplina de studiu respectiva si care a acordat nota.</w:t>
      </w:r>
    </w:p>
    <w:p w:rsidR="00905DDF" w:rsidRPr="007725AA" w:rsidRDefault="00905DDF" w:rsidP="007725AA">
      <w:pPr>
        <w:spacing w:line="276" w:lineRule="auto"/>
        <w:ind w:left="360"/>
        <w:rPr>
          <w:rFonts w:ascii="Calibri" w:hAnsi="Calibri"/>
          <w:szCs w:val="24"/>
        </w:rPr>
      </w:pPr>
    </w:p>
    <w:p w:rsidR="006B346A" w:rsidRDefault="006B346A" w:rsidP="006B346A">
      <w:pPr>
        <w:spacing w:line="276" w:lineRule="auto"/>
        <w:ind w:firstLine="720"/>
        <w:jc w:val="both"/>
        <w:rPr>
          <w:rFonts w:ascii="Calibri" w:hAnsi="Calibri"/>
          <w:szCs w:val="24"/>
        </w:rPr>
      </w:pPr>
      <w:r>
        <w:rPr>
          <w:rFonts w:ascii="Calibri" w:hAnsi="Calibri"/>
          <w:szCs w:val="24"/>
        </w:rPr>
        <w:t>5.4. Î</w:t>
      </w:r>
      <w:r w:rsidRPr="007725AA">
        <w:rPr>
          <w:rFonts w:ascii="Calibri" w:hAnsi="Calibri"/>
          <w:szCs w:val="24"/>
        </w:rPr>
        <w:t>n clasele din invatamantul primar, aprecierea rezultatelor elevilor se face prin calificative sau prin alte forme de apreciere, respectand reglementarile Ministerului Educatiei si Cercetarii.</w:t>
      </w:r>
    </w:p>
    <w:p w:rsidR="006B346A" w:rsidRDefault="00FB55A9" w:rsidP="006B346A">
      <w:pPr>
        <w:spacing w:line="276" w:lineRule="auto"/>
        <w:ind w:firstLine="720"/>
        <w:jc w:val="both"/>
        <w:rPr>
          <w:rFonts w:ascii="Calibri" w:hAnsi="Calibri"/>
          <w:szCs w:val="24"/>
        </w:rPr>
      </w:pPr>
      <w:r>
        <w:rPr>
          <w:rFonts w:ascii="Calibri" w:hAnsi="Calibri"/>
          <w:szCs w:val="24"/>
        </w:rPr>
        <w:t>C</w:t>
      </w:r>
      <w:r w:rsidR="006B346A" w:rsidRPr="007725AA">
        <w:rPr>
          <w:rFonts w:ascii="Calibri" w:hAnsi="Calibri"/>
          <w:szCs w:val="24"/>
        </w:rPr>
        <w:t>alificativele acordate se comunica, in mod obligatoriu, elevilor, se trec in catalog si in carnetul de elev, de catre profesorul/invatatorul care le acorda si se comenteaza cu parintii.</w:t>
      </w:r>
    </w:p>
    <w:p w:rsidR="006B346A" w:rsidRDefault="00F85DBA" w:rsidP="00F85DBA">
      <w:pPr>
        <w:spacing w:line="276" w:lineRule="auto"/>
        <w:ind w:firstLine="720"/>
        <w:rPr>
          <w:rFonts w:ascii="Calibri" w:hAnsi="Calibri"/>
          <w:szCs w:val="24"/>
        </w:rPr>
      </w:pPr>
      <w:r w:rsidRPr="00F85DBA">
        <w:rPr>
          <w:rFonts w:ascii="Calibri" w:hAnsi="Calibri"/>
          <w:szCs w:val="24"/>
        </w:rPr>
        <w:t>Numărul de calificative care trebuie acordate semestrial fiecărui elev pentru fiecare disciplină trebuie să fie cel puţin egal cu numărul</w:t>
      </w:r>
      <w:r>
        <w:rPr>
          <w:rFonts w:ascii="Calibri" w:hAnsi="Calibri"/>
          <w:szCs w:val="24"/>
        </w:rPr>
        <w:t xml:space="preserve"> </w:t>
      </w:r>
      <w:r w:rsidRPr="00F85DBA">
        <w:rPr>
          <w:rFonts w:ascii="Calibri" w:hAnsi="Calibri"/>
          <w:szCs w:val="24"/>
        </w:rPr>
        <w:t xml:space="preserve">de ore pe săptămână prevăzut de planul cadru de învăţământ. </w:t>
      </w:r>
    </w:p>
    <w:p w:rsidR="00F85DBA" w:rsidRDefault="00F85DBA" w:rsidP="00F85DBA">
      <w:pPr>
        <w:spacing w:line="276" w:lineRule="auto"/>
        <w:ind w:firstLine="720"/>
        <w:rPr>
          <w:rFonts w:ascii="Calibri" w:hAnsi="Calibri"/>
          <w:szCs w:val="24"/>
        </w:rPr>
      </w:pPr>
      <w:r w:rsidRPr="00F85DBA">
        <w:rPr>
          <w:rFonts w:ascii="Calibri" w:hAnsi="Calibri"/>
          <w:szCs w:val="24"/>
        </w:rPr>
        <w:t>La sfârşitul fiecărui semestru şi la sfârşitul anului şcolar, cadrele</w:t>
      </w:r>
      <w:r>
        <w:rPr>
          <w:rFonts w:ascii="Calibri" w:hAnsi="Calibri"/>
          <w:szCs w:val="24"/>
        </w:rPr>
        <w:t xml:space="preserve"> </w:t>
      </w:r>
      <w:r w:rsidRPr="00F85DBA">
        <w:rPr>
          <w:rFonts w:ascii="Calibri" w:hAnsi="Calibri"/>
          <w:szCs w:val="24"/>
        </w:rPr>
        <w:t>didactice au obligaţia de a încheia situaţia şcolară a elevilor pentru fiecare disciplină. Încheierea situaţiei şcolare constă în stabilirea</w:t>
      </w:r>
      <w:r>
        <w:rPr>
          <w:rFonts w:ascii="Calibri" w:hAnsi="Calibri"/>
          <w:szCs w:val="24"/>
        </w:rPr>
        <w:t xml:space="preserve"> </w:t>
      </w:r>
      <w:r w:rsidRPr="00F85DBA">
        <w:rPr>
          <w:rFonts w:ascii="Calibri" w:hAnsi="Calibri"/>
          <w:szCs w:val="24"/>
        </w:rPr>
        <w:t>şi înregistrarea în documentele şcolare a calificativului final pentru fiecare disciplină.</w:t>
      </w:r>
    </w:p>
    <w:p w:rsidR="00F85DBA" w:rsidRPr="00F85DBA" w:rsidRDefault="00F85DBA" w:rsidP="00F85DBA">
      <w:pPr>
        <w:spacing w:line="276" w:lineRule="auto"/>
        <w:ind w:firstLine="720"/>
        <w:rPr>
          <w:rFonts w:ascii="Calibri" w:hAnsi="Calibri"/>
          <w:szCs w:val="24"/>
        </w:rPr>
      </w:pPr>
    </w:p>
    <w:p w:rsidR="00F85DBA" w:rsidRPr="00F85DBA" w:rsidRDefault="00F85DBA" w:rsidP="00F85DBA">
      <w:pPr>
        <w:spacing w:line="276" w:lineRule="auto"/>
        <w:ind w:firstLine="720"/>
        <w:rPr>
          <w:rFonts w:ascii="Calibri" w:hAnsi="Calibri"/>
          <w:szCs w:val="24"/>
        </w:rPr>
      </w:pPr>
      <w:r w:rsidRPr="00F85DBA">
        <w:rPr>
          <w:rFonts w:ascii="Calibri" w:hAnsi="Calibri"/>
          <w:szCs w:val="24"/>
        </w:rPr>
        <w:t>Pentru învăţământul primar, cadrele didactice stabilesc calificativul final astfel:</w:t>
      </w:r>
    </w:p>
    <w:p w:rsidR="00FB55A9" w:rsidRDefault="00F85DBA" w:rsidP="00FB55A9">
      <w:pPr>
        <w:numPr>
          <w:ilvl w:val="0"/>
          <w:numId w:val="10"/>
        </w:numPr>
        <w:spacing w:line="276" w:lineRule="auto"/>
        <w:rPr>
          <w:rFonts w:ascii="Calibri" w:hAnsi="Calibri"/>
          <w:szCs w:val="24"/>
        </w:rPr>
      </w:pPr>
      <w:r w:rsidRPr="00F85DBA">
        <w:rPr>
          <w:rFonts w:ascii="Calibri" w:hAnsi="Calibri"/>
          <w:szCs w:val="24"/>
        </w:rPr>
        <w:t>Pentru stabilirea calificativului final pentru fiecare disciplină: în urma evaluării sumative realizată în perioada de consolidare şi</w:t>
      </w:r>
      <w:r>
        <w:rPr>
          <w:rFonts w:ascii="Calibri" w:hAnsi="Calibri"/>
          <w:szCs w:val="24"/>
        </w:rPr>
        <w:t xml:space="preserve"> </w:t>
      </w:r>
      <w:r w:rsidRPr="00F85DBA">
        <w:rPr>
          <w:rFonts w:ascii="Calibri" w:hAnsi="Calibri"/>
          <w:szCs w:val="24"/>
        </w:rPr>
        <w:t>evaluare, cadrul didactic alege unui dintre calificativele atribuite cu cea mai mare frecvenţă în timpul evaluărilor continue;</w:t>
      </w:r>
      <w:r>
        <w:rPr>
          <w:rFonts w:ascii="Calibri" w:hAnsi="Calibri"/>
          <w:szCs w:val="24"/>
        </w:rPr>
        <w:t xml:space="preserve"> </w:t>
      </w:r>
    </w:p>
    <w:p w:rsidR="00FB55A9" w:rsidRDefault="00F85DBA" w:rsidP="00FB55A9">
      <w:pPr>
        <w:numPr>
          <w:ilvl w:val="0"/>
          <w:numId w:val="10"/>
        </w:numPr>
        <w:spacing w:line="276" w:lineRule="auto"/>
        <w:rPr>
          <w:rFonts w:ascii="Calibri" w:hAnsi="Calibri"/>
          <w:szCs w:val="24"/>
        </w:rPr>
      </w:pPr>
      <w:r w:rsidRPr="00F85DBA">
        <w:rPr>
          <w:rFonts w:ascii="Calibri" w:hAnsi="Calibri"/>
          <w:szCs w:val="24"/>
        </w:rPr>
        <w:t>Pentru stabilirea calificativului anual final pentru fiecare disciplină: cadrul didactic alege unul dintre cele două calificative finale</w:t>
      </w:r>
      <w:r>
        <w:rPr>
          <w:rFonts w:ascii="Calibri" w:hAnsi="Calibri"/>
          <w:szCs w:val="24"/>
        </w:rPr>
        <w:t xml:space="preserve"> </w:t>
      </w:r>
      <w:r w:rsidRPr="00F85DBA">
        <w:rPr>
          <w:rFonts w:ascii="Calibri" w:hAnsi="Calibri"/>
          <w:szCs w:val="24"/>
        </w:rPr>
        <w:t>semestriale pe baza următoarelor criterii: progresul sau regresul înregistrat de elev; raportul efort performanţe realizate; evoluţia</w:t>
      </w:r>
      <w:r>
        <w:rPr>
          <w:rFonts w:ascii="Calibri" w:hAnsi="Calibri"/>
          <w:szCs w:val="24"/>
        </w:rPr>
        <w:t xml:space="preserve"> </w:t>
      </w:r>
      <w:r w:rsidRPr="00F85DBA">
        <w:rPr>
          <w:rFonts w:ascii="Calibri" w:hAnsi="Calibri"/>
          <w:szCs w:val="24"/>
        </w:rPr>
        <w:t>motivaţiei elevului; realizarea programului suplimentar de pregătire sau recuperare stabilit de cadrul didactic.</w:t>
      </w:r>
    </w:p>
    <w:p w:rsidR="00F85DBA" w:rsidRDefault="00F85DBA" w:rsidP="00FB55A9">
      <w:pPr>
        <w:numPr>
          <w:ilvl w:val="0"/>
          <w:numId w:val="10"/>
        </w:numPr>
        <w:spacing w:line="276" w:lineRule="auto"/>
        <w:rPr>
          <w:rFonts w:ascii="Calibri" w:hAnsi="Calibri"/>
          <w:szCs w:val="24"/>
        </w:rPr>
      </w:pPr>
      <w:r w:rsidRPr="00F85DBA">
        <w:rPr>
          <w:rFonts w:ascii="Calibri" w:hAnsi="Calibri"/>
          <w:szCs w:val="24"/>
        </w:rPr>
        <w:t>Luând în considerare rezultatele evaluării continue, cadrele didactice pot decide asupra necesităţii unor activităţi de educaţie</w:t>
      </w:r>
      <w:r w:rsidRPr="00FB55A9">
        <w:rPr>
          <w:rFonts w:ascii="Calibri" w:hAnsi="Calibri"/>
          <w:szCs w:val="24"/>
        </w:rPr>
        <w:t xml:space="preserve"> </w:t>
      </w:r>
      <w:r w:rsidRPr="00F85DBA">
        <w:rPr>
          <w:rFonts w:ascii="Calibri" w:hAnsi="Calibri"/>
          <w:szCs w:val="24"/>
        </w:rPr>
        <w:t>remedială pentru elevii cu rezultate foarte slabe. Aceste activităţi pot fi realizate prin curriculumul la decizia şcolii (aprofundare)</w:t>
      </w:r>
      <w:r w:rsidRPr="00FB55A9">
        <w:rPr>
          <w:rFonts w:ascii="Calibri" w:hAnsi="Calibri"/>
          <w:szCs w:val="24"/>
        </w:rPr>
        <w:t xml:space="preserve"> </w:t>
      </w:r>
      <w:r w:rsidRPr="00F85DBA">
        <w:rPr>
          <w:rFonts w:ascii="Calibri" w:hAnsi="Calibri"/>
          <w:szCs w:val="24"/>
        </w:rPr>
        <w:t>şi/sau activităţi extracurriculare, precum şi în timpul activităţilor de după cursuri dacă unitatea de învăţământ organizează astfel de</w:t>
      </w:r>
      <w:r w:rsidRPr="00FB55A9">
        <w:rPr>
          <w:rFonts w:ascii="Calibri" w:hAnsi="Calibri"/>
          <w:szCs w:val="24"/>
        </w:rPr>
        <w:t xml:space="preserve"> </w:t>
      </w:r>
      <w:r w:rsidRPr="00F85DBA">
        <w:rPr>
          <w:rFonts w:ascii="Calibri" w:hAnsi="Calibri"/>
          <w:szCs w:val="24"/>
        </w:rPr>
        <w:t>activităţi.</w:t>
      </w:r>
    </w:p>
    <w:p w:rsidR="00FB55A9" w:rsidRPr="00F85DBA" w:rsidRDefault="00FB55A9" w:rsidP="00FB55A9">
      <w:pPr>
        <w:spacing w:line="276" w:lineRule="auto"/>
        <w:ind w:left="720"/>
        <w:rPr>
          <w:rFonts w:ascii="Calibri" w:hAnsi="Calibri"/>
          <w:szCs w:val="24"/>
        </w:rPr>
      </w:pPr>
    </w:p>
    <w:p w:rsidR="00616885" w:rsidRPr="007725AA" w:rsidRDefault="00FB55A9" w:rsidP="00FB55A9">
      <w:pPr>
        <w:spacing w:line="276" w:lineRule="auto"/>
        <w:ind w:firstLine="720"/>
        <w:jc w:val="both"/>
        <w:rPr>
          <w:rFonts w:ascii="Calibri" w:hAnsi="Calibri"/>
          <w:szCs w:val="24"/>
        </w:rPr>
      </w:pPr>
      <w:r>
        <w:rPr>
          <w:rFonts w:ascii="Calibri" w:hAnsi="Calibri"/>
          <w:szCs w:val="24"/>
        </w:rPr>
        <w:t xml:space="preserve">5.5. </w:t>
      </w:r>
      <w:r w:rsidR="00394064" w:rsidRPr="00F85DBA">
        <w:rPr>
          <w:rFonts w:ascii="Calibri" w:hAnsi="Calibri"/>
          <w:szCs w:val="24"/>
        </w:rPr>
        <w:t>Elevii scutiti de efort fizic au obligatia de a fi prezenti la orele de educatie fizica si sport.</w:t>
      </w:r>
      <w:r w:rsidR="00394064" w:rsidRPr="007725AA">
        <w:rPr>
          <w:rFonts w:ascii="Calibri" w:hAnsi="Calibri"/>
          <w:szCs w:val="24"/>
        </w:rPr>
        <w:t xml:space="preserve"> Acestor elevi nu li se acorda note si nu li se incheie media la aceasta disciplina, in semestrul sau in anu</w:t>
      </w:r>
      <w:r w:rsidR="004D0AB1" w:rsidRPr="007725AA">
        <w:rPr>
          <w:rFonts w:ascii="Calibri" w:hAnsi="Calibri"/>
          <w:szCs w:val="24"/>
        </w:rPr>
        <w:t>l in care sunt scutiti medical.</w:t>
      </w:r>
    </w:p>
    <w:p w:rsidR="00616885" w:rsidRPr="00F85DBA" w:rsidRDefault="00394064" w:rsidP="00FB55A9">
      <w:pPr>
        <w:spacing w:line="276" w:lineRule="auto"/>
        <w:ind w:firstLine="720"/>
        <w:jc w:val="both"/>
        <w:rPr>
          <w:b/>
          <w:bCs/>
        </w:rPr>
      </w:pPr>
      <w:r w:rsidRPr="007725AA">
        <w:rPr>
          <w:rFonts w:ascii="Calibri" w:hAnsi="Calibri"/>
          <w:szCs w:val="24"/>
        </w:rPr>
        <w:lastRenderedPageBreak/>
        <w:t>Pentru elevii scutiti medical, profesorul de educatie fizica si sport consemneaza in catalog, la rubrica respectiva, „scutit medical in semestrul ” sau „scutit medical in anul scolar ”, specificandu-se documentul medical, numarul si data eliberarii acestuia.</w:t>
      </w:r>
    </w:p>
    <w:p w:rsidR="00616885" w:rsidRPr="00F85DBA" w:rsidRDefault="00394064" w:rsidP="00FB55A9">
      <w:pPr>
        <w:spacing w:line="276" w:lineRule="auto"/>
        <w:ind w:firstLine="720"/>
        <w:jc w:val="both"/>
        <w:rPr>
          <w:b/>
          <w:bCs/>
        </w:rPr>
      </w:pPr>
      <w:r w:rsidRPr="00F85DBA">
        <w:rPr>
          <w:rFonts w:ascii="Calibri" w:hAnsi="Calibri"/>
          <w:szCs w:val="24"/>
        </w:rPr>
        <w:t>Elevii scutiti medical, semestrial sau anual, nu sunt obligati sa vina in echipament sportiv la orele de educatie fizica si sport, avand insa incaltaminte adecvata pentru salile de sport.</w:t>
      </w:r>
      <w:r w:rsidRPr="007725AA">
        <w:rPr>
          <w:rFonts w:ascii="Calibri" w:hAnsi="Calibri"/>
          <w:szCs w:val="24"/>
        </w:rPr>
        <w:t xml:space="preserve"> Absentele lor de la aceste ore se consemneaza in catalog si genereaza efectele prevazute de legislatia in vigoare.</w:t>
      </w:r>
    </w:p>
    <w:p w:rsidR="00110409" w:rsidRDefault="00394064" w:rsidP="00FB55A9">
      <w:pPr>
        <w:spacing w:line="276" w:lineRule="auto"/>
        <w:ind w:firstLine="720"/>
        <w:jc w:val="both"/>
        <w:rPr>
          <w:rFonts w:ascii="Calibri" w:hAnsi="Calibri"/>
          <w:szCs w:val="24"/>
        </w:rPr>
      </w:pPr>
      <w:r w:rsidRPr="007725AA">
        <w:rPr>
          <w:rFonts w:ascii="Calibri" w:hAnsi="Calibri"/>
          <w:szCs w:val="24"/>
        </w:rPr>
        <w:t>In timpul orei de educatie fizica si sport, elevilor scutiti medical, pentru o fireasca integrare in colectiv, cadrul didactic le poate atribui sarcini organizatorice: arbitraj, cronometrare, masurare, supraveghere, inregistrarea unor elemente tehnice, tinerea scorului, distribuirea si recuperarea de material didactic, montarea si demontarea instalatiilor sportive usoare etc.</w:t>
      </w:r>
    </w:p>
    <w:p w:rsidR="00FB55A9" w:rsidRDefault="00FB55A9" w:rsidP="00FB55A9">
      <w:pPr>
        <w:spacing w:line="276" w:lineRule="auto"/>
        <w:ind w:firstLine="720"/>
        <w:jc w:val="both"/>
        <w:rPr>
          <w:rFonts w:ascii="Calibri" w:hAnsi="Calibri"/>
          <w:szCs w:val="24"/>
        </w:rPr>
      </w:pPr>
    </w:p>
    <w:p w:rsidR="008D1860" w:rsidRDefault="00FB55A9" w:rsidP="00FB55A9">
      <w:pPr>
        <w:spacing w:line="276" w:lineRule="auto"/>
        <w:ind w:firstLine="720"/>
        <w:jc w:val="both"/>
        <w:rPr>
          <w:rFonts w:ascii="Calibri" w:hAnsi="Calibri"/>
          <w:szCs w:val="24"/>
        </w:rPr>
      </w:pPr>
      <w:r>
        <w:rPr>
          <w:rFonts w:ascii="Calibri" w:hAnsi="Calibri"/>
          <w:szCs w:val="24"/>
        </w:rPr>
        <w:t xml:space="preserve">5.6. </w:t>
      </w:r>
      <w:r w:rsidR="00110409" w:rsidRPr="007725AA">
        <w:rPr>
          <w:rFonts w:ascii="Calibri" w:hAnsi="Calibri"/>
          <w:szCs w:val="24"/>
        </w:rPr>
        <w:t>Sunt declarati promovati elevii care, la sfarsitul anului scolar, obtin la fiecare disciplina de studiu cel putin media anuala 5,00/calificativul suficient, iar la purtare media anuala 6,00/calificativul suficient.</w:t>
      </w:r>
    </w:p>
    <w:p w:rsidR="00FB55A9" w:rsidRDefault="00110409" w:rsidP="00FB55A9">
      <w:pPr>
        <w:spacing w:line="276" w:lineRule="auto"/>
        <w:ind w:firstLine="720"/>
        <w:rPr>
          <w:rFonts w:ascii="Calibri" w:hAnsi="Calibri"/>
          <w:szCs w:val="24"/>
        </w:rPr>
      </w:pPr>
      <w:r w:rsidRPr="007725AA">
        <w:rPr>
          <w:rFonts w:ascii="Calibri" w:hAnsi="Calibri"/>
          <w:szCs w:val="24"/>
        </w:rPr>
        <w:t>Sunt declarati repetenti:</w:t>
      </w:r>
      <w:r w:rsidRPr="007725AA">
        <w:rPr>
          <w:rFonts w:ascii="Calibri" w:hAnsi="Calibri"/>
          <w:szCs w:val="24"/>
        </w:rPr>
        <w:br/>
        <w:t xml:space="preserve"> </w:t>
      </w:r>
      <w:r w:rsidR="00616885" w:rsidRPr="007725AA">
        <w:rPr>
          <w:rFonts w:ascii="Calibri" w:hAnsi="Calibri"/>
          <w:szCs w:val="24"/>
        </w:rPr>
        <w:tab/>
      </w:r>
      <w:r w:rsidRPr="007725AA">
        <w:rPr>
          <w:rFonts w:ascii="Calibri" w:hAnsi="Calibri"/>
          <w:szCs w:val="24"/>
        </w:rPr>
        <w:t>a) elevii care au obtinut la purtare media anuala mai mica de 6,00/calificativul ”insuficient”, respectiv mai mica de 7,00, in cazul liceelor pedagogice si teologice, indiferent de mediile obtinut</w:t>
      </w:r>
      <w:r w:rsidR="00FB55A9">
        <w:rPr>
          <w:rFonts w:ascii="Calibri" w:hAnsi="Calibri"/>
          <w:szCs w:val="24"/>
        </w:rPr>
        <w:t>e la disciplinele de studiu;</w:t>
      </w:r>
    </w:p>
    <w:p w:rsidR="00FB55A9" w:rsidRDefault="00FB55A9" w:rsidP="00FB55A9">
      <w:pPr>
        <w:spacing w:line="276" w:lineRule="auto"/>
        <w:ind w:firstLine="720"/>
        <w:rPr>
          <w:rFonts w:ascii="Calibri" w:hAnsi="Calibri"/>
          <w:szCs w:val="24"/>
        </w:rPr>
      </w:pPr>
      <w:r>
        <w:rPr>
          <w:rFonts w:ascii="Calibri" w:hAnsi="Calibri"/>
          <w:szCs w:val="24"/>
        </w:rPr>
        <w:t>b)</w:t>
      </w:r>
      <w:r w:rsidR="00110409" w:rsidRPr="007725AA">
        <w:rPr>
          <w:rFonts w:ascii="Calibri" w:hAnsi="Calibri"/>
          <w:szCs w:val="24"/>
        </w:rPr>
        <w:t>elevii corigenti care nu se prezinta la examen sau care nu promoveaza examenul la cel putin o disciplina;</w:t>
      </w:r>
    </w:p>
    <w:p w:rsidR="00616885" w:rsidRDefault="00110409" w:rsidP="00FB55A9">
      <w:pPr>
        <w:spacing w:line="276" w:lineRule="auto"/>
        <w:ind w:firstLine="720"/>
        <w:rPr>
          <w:rFonts w:ascii="Calibri" w:hAnsi="Calibri"/>
          <w:szCs w:val="24"/>
        </w:rPr>
      </w:pPr>
      <w:r w:rsidRPr="007725AA">
        <w:rPr>
          <w:rFonts w:ascii="Calibri" w:hAnsi="Calibri"/>
          <w:szCs w:val="24"/>
        </w:rPr>
        <w:br/>
      </w:r>
      <w:r w:rsidRPr="00F85DBA">
        <w:rPr>
          <w:b/>
          <w:bCs/>
        </w:rPr>
        <w:t xml:space="preserve"> </w:t>
      </w:r>
      <w:r w:rsidR="00616885" w:rsidRPr="00F85DBA">
        <w:rPr>
          <w:b/>
          <w:bCs/>
        </w:rPr>
        <w:tab/>
      </w:r>
      <w:r w:rsidRPr="007725AA">
        <w:rPr>
          <w:rFonts w:ascii="Calibri" w:hAnsi="Calibri"/>
          <w:szCs w:val="24"/>
        </w:rPr>
        <w:t xml:space="preserve">In invatamantul primar, repetentia apare numai dupa finalizarea ciclului de achizitii </w:t>
      </w:r>
      <w:r w:rsidR="00FB55A9">
        <w:rPr>
          <w:rFonts w:ascii="Calibri" w:hAnsi="Calibri"/>
          <w:szCs w:val="24"/>
        </w:rPr>
        <w:t>f</w:t>
      </w:r>
      <w:r w:rsidRPr="007725AA">
        <w:rPr>
          <w:rFonts w:ascii="Calibri" w:hAnsi="Calibri"/>
          <w:szCs w:val="24"/>
        </w:rPr>
        <w:t xml:space="preserve">undamentale (clasa a II-a). </w:t>
      </w:r>
    </w:p>
    <w:p w:rsidR="00905DDF" w:rsidRPr="007725AA" w:rsidRDefault="00905DDF" w:rsidP="007725AA">
      <w:pPr>
        <w:spacing w:line="276" w:lineRule="auto"/>
        <w:ind w:left="720"/>
        <w:rPr>
          <w:rFonts w:ascii="Calibri" w:hAnsi="Calibri"/>
          <w:szCs w:val="24"/>
        </w:rPr>
      </w:pPr>
    </w:p>
    <w:p w:rsidR="00774205" w:rsidRPr="007725AA" w:rsidRDefault="005F3365" w:rsidP="005F3365">
      <w:pPr>
        <w:spacing w:line="276" w:lineRule="auto"/>
        <w:ind w:firstLine="720"/>
        <w:rPr>
          <w:rFonts w:ascii="Calibri" w:hAnsi="Calibri"/>
          <w:b/>
          <w:szCs w:val="24"/>
          <w:u w:val="single"/>
        </w:rPr>
      </w:pPr>
      <w:r>
        <w:rPr>
          <w:rFonts w:ascii="Calibri" w:hAnsi="Calibri"/>
          <w:szCs w:val="24"/>
        </w:rPr>
        <w:t xml:space="preserve">5.7. </w:t>
      </w:r>
      <w:r w:rsidR="00616885" w:rsidRPr="007725AA">
        <w:rPr>
          <w:rFonts w:ascii="Calibri" w:hAnsi="Calibri"/>
          <w:szCs w:val="24"/>
        </w:rPr>
        <w:t>Consiliile profesorale din unitatile de invatamant de stat sau particular valideaza situatia scolara a elevilor, pe clase, in sedinta de incheiere a cursurilor semestriale si anuale, iar secretarul consiliului o consemneaza, in procesul-verbal, mentionandu-se numele celor promovati, corigenti, repetenti, amanati, exmatriculati, precum si numele elevilor cu note la purtare mai mici de 7,00.</w:t>
      </w:r>
      <w:r w:rsidR="00616885" w:rsidRPr="007725AA">
        <w:rPr>
          <w:rFonts w:ascii="Calibri" w:hAnsi="Calibri"/>
          <w:szCs w:val="24"/>
        </w:rPr>
        <w:br/>
      </w:r>
      <w:r w:rsidR="00FB55A9">
        <w:rPr>
          <w:rStyle w:val="Robust"/>
          <w:rFonts w:ascii="Calibri" w:hAnsi="Calibri"/>
          <w:szCs w:val="24"/>
        </w:rPr>
        <w:t xml:space="preserve"> </w:t>
      </w:r>
      <w:r w:rsidR="00FB55A9">
        <w:rPr>
          <w:rStyle w:val="Robust"/>
          <w:rFonts w:ascii="Calibri" w:hAnsi="Calibri"/>
          <w:szCs w:val="24"/>
        </w:rPr>
        <w:tab/>
      </w:r>
      <w:r w:rsidR="00616885" w:rsidRPr="007725AA">
        <w:rPr>
          <w:rFonts w:ascii="Calibri" w:hAnsi="Calibri"/>
          <w:b/>
          <w:i/>
          <w:szCs w:val="24"/>
        </w:rPr>
        <w:t>Situatia scolara a elevilor corigenti, amanati sau repetenti se comunica, in scris, parintilor/ tutorilor legali, de catre diriginte/invatator, in cel mult 10 zile de la incheierea fiecarui semestru/an scolar.</w:t>
      </w:r>
      <w:r w:rsidR="00616885" w:rsidRPr="007725AA">
        <w:rPr>
          <w:rFonts w:ascii="Calibri" w:hAnsi="Calibri"/>
          <w:b/>
          <w:i/>
          <w:szCs w:val="24"/>
        </w:rPr>
        <w:br/>
      </w:r>
      <w:r w:rsidR="005F7198" w:rsidRPr="007725AA">
        <w:rPr>
          <w:rStyle w:val="Robust"/>
          <w:rFonts w:ascii="Calibri" w:hAnsi="Calibri"/>
          <w:szCs w:val="24"/>
        </w:rPr>
        <w:t xml:space="preserve"> </w:t>
      </w:r>
      <w:r w:rsidR="00FB55A9">
        <w:rPr>
          <w:rStyle w:val="Robust"/>
          <w:rFonts w:ascii="Calibri" w:hAnsi="Calibri"/>
          <w:szCs w:val="24"/>
        </w:rPr>
        <w:tab/>
      </w:r>
      <w:r w:rsidR="00616885" w:rsidRPr="007725AA">
        <w:rPr>
          <w:rFonts w:ascii="Calibri" w:hAnsi="Calibri"/>
          <w:b/>
          <w:i/>
          <w:szCs w:val="24"/>
        </w:rPr>
        <w:t>Pentru elevii amanati sau corigenti, invatatorul/dirigintele comunica parintilor/tutorilor legali, in scris, programul de desfasurare a examenelor de corigenta si perioada de incheiere a situatiei scolare.</w:t>
      </w:r>
      <w:r w:rsidR="00616885" w:rsidRPr="007725AA">
        <w:rPr>
          <w:rFonts w:ascii="Calibri" w:hAnsi="Calibri"/>
          <w:b/>
          <w:i/>
          <w:szCs w:val="24"/>
        </w:rPr>
        <w:br/>
      </w:r>
      <w:r w:rsidR="005F7198" w:rsidRPr="007725AA">
        <w:rPr>
          <w:rStyle w:val="Robust"/>
          <w:rFonts w:ascii="Calibri" w:hAnsi="Calibri"/>
          <w:szCs w:val="24"/>
        </w:rPr>
        <w:t xml:space="preserve"> </w:t>
      </w:r>
      <w:r w:rsidR="00FB55A9">
        <w:rPr>
          <w:rStyle w:val="Robust"/>
          <w:rFonts w:ascii="Calibri" w:hAnsi="Calibri"/>
          <w:szCs w:val="24"/>
        </w:rPr>
        <w:tab/>
      </w:r>
      <w:r w:rsidR="00616885" w:rsidRPr="007725AA">
        <w:rPr>
          <w:rFonts w:ascii="Calibri" w:hAnsi="Calibri"/>
          <w:szCs w:val="24"/>
        </w:rPr>
        <w:t>Situatia scolara anuala a tuturor elevilor, cu specificarea mediei generale, se afiseaza la avizierul unitatii de invatamant, in termen de 3 zile de la incheierea cursurilor.</w:t>
      </w:r>
      <w:r w:rsidR="00616885" w:rsidRPr="007725AA">
        <w:rPr>
          <w:rFonts w:ascii="Calibri" w:hAnsi="Calibri"/>
          <w:szCs w:val="24"/>
        </w:rPr>
        <w:br/>
      </w:r>
      <w:r w:rsidR="005F7198" w:rsidRPr="007725AA">
        <w:rPr>
          <w:rStyle w:val="Robust"/>
          <w:rFonts w:ascii="Calibri" w:hAnsi="Calibri"/>
          <w:szCs w:val="24"/>
        </w:rPr>
        <w:t xml:space="preserve"> </w:t>
      </w:r>
      <w:r w:rsidR="00FB55A9">
        <w:rPr>
          <w:rStyle w:val="Robust"/>
          <w:rFonts w:ascii="Calibri" w:hAnsi="Calibri"/>
          <w:szCs w:val="24"/>
        </w:rPr>
        <w:tab/>
      </w:r>
      <w:r w:rsidR="00616885" w:rsidRPr="007725AA">
        <w:rPr>
          <w:rFonts w:ascii="Calibri" w:hAnsi="Calibri"/>
          <w:szCs w:val="24"/>
        </w:rPr>
        <w:t>In alte situatii decat cele prevazute in prezentul regulament, nici un document scolar nu poate fi facut public fara acordul elevului/absolventului, daca este major, sau al parintelui/tutorelui legal, cu respectarea ARTICOLUL 83 din Legea 272/2004, privind protectia si promovarea drepturilor copilului.</w:t>
      </w:r>
    </w:p>
    <w:p w:rsidR="00774205" w:rsidRPr="007725AA" w:rsidRDefault="00774205" w:rsidP="007725AA">
      <w:pPr>
        <w:spacing w:line="276" w:lineRule="auto"/>
        <w:jc w:val="both"/>
        <w:rPr>
          <w:rFonts w:ascii="Calibri" w:hAnsi="Calibri"/>
          <w:b/>
          <w:szCs w:val="24"/>
          <w:u w:val="single"/>
        </w:rPr>
      </w:pPr>
    </w:p>
    <w:p w:rsidR="00774205" w:rsidRPr="007725AA" w:rsidRDefault="00774205" w:rsidP="007725AA">
      <w:pPr>
        <w:spacing w:line="276" w:lineRule="auto"/>
        <w:jc w:val="both"/>
        <w:rPr>
          <w:rFonts w:ascii="Calibri" w:hAnsi="Calibri"/>
          <w:b/>
          <w:szCs w:val="24"/>
          <w:u w:val="single"/>
        </w:rPr>
      </w:pPr>
    </w:p>
    <w:p w:rsidR="004D0AB1" w:rsidRPr="007725AA" w:rsidRDefault="004D0AB1" w:rsidP="007725AA">
      <w:pPr>
        <w:spacing w:line="276" w:lineRule="auto"/>
        <w:jc w:val="center"/>
        <w:rPr>
          <w:rFonts w:ascii="Calibri" w:hAnsi="Calibri"/>
          <w:b/>
          <w:szCs w:val="24"/>
        </w:rPr>
      </w:pPr>
    </w:p>
    <w:p w:rsidR="00434E73" w:rsidRPr="007725AA" w:rsidRDefault="00434E73" w:rsidP="007725AA">
      <w:pPr>
        <w:spacing w:line="276" w:lineRule="auto"/>
        <w:jc w:val="center"/>
        <w:rPr>
          <w:rFonts w:ascii="Calibri" w:hAnsi="Calibri"/>
          <w:b/>
          <w:szCs w:val="24"/>
        </w:rPr>
      </w:pPr>
    </w:p>
    <w:sectPr w:rsidR="00434E73" w:rsidRPr="007725AA" w:rsidSect="00905DDF">
      <w:headerReference w:type="default" r:id="rId8"/>
      <w:footerReference w:type="default" r:id="rId9"/>
      <w:headerReference w:type="first" r:id="rId10"/>
      <w:pgSz w:w="11906" w:h="16838"/>
      <w:pgMar w:top="567" w:right="567" w:bottom="567" w:left="1134"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4F7" w:rsidRDefault="00B554F7" w:rsidP="007725AA">
      <w:r>
        <w:separator/>
      </w:r>
    </w:p>
  </w:endnote>
  <w:endnote w:type="continuationSeparator" w:id="1">
    <w:p w:rsidR="00B554F7" w:rsidRDefault="00B554F7" w:rsidP="007725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F" w:rsidRDefault="00905DDF">
    <w:pPr>
      <w:pStyle w:val="Subsol"/>
      <w:jc w:val="right"/>
    </w:pPr>
    <w:fldSimple w:instr=" PAGE   \* MERGEFORMAT ">
      <w:r w:rsidR="00DD58BB">
        <w:rPr>
          <w:noProof/>
        </w:rPr>
        <w:t>2</w:t>
      </w:r>
    </w:fldSimple>
  </w:p>
  <w:p w:rsidR="00905DDF" w:rsidRDefault="00905DDF">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4F7" w:rsidRDefault="00B554F7" w:rsidP="007725AA">
      <w:r>
        <w:separator/>
      </w:r>
    </w:p>
  </w:footnote>
  <w:footnote w:type="continuationSeparator" w:id="1">
    <w:p w:rsidR="00B554F7" w:rsidRDefault="00B554F7" w:rsidP="00772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F" w:rsidRDefault="00905DDF" w:rsidP="007725AA">
    <w:pPr>
      <w:pStyle w:val="Antet"/>
      <w:pBdr>
        <w:between w:val="single" w:sz="4" w:space="1" w:color="4F81BD"/>
      </w:pBdr>
      <w:spacing w:line="276" w:lineRule="auto"/>
      <w:jc w:val="center"/>
    </w:pPr>
    <w:r>
      <w:t>Școala Gimnazială ”George Coșbc” - Ploiești</w:t>
    </w:r>
  </w:p>
  <w:p w:rsidR="00905DDF" w:rsidRDefault="00905DDF" w:rsidP="007725AA">
    <w:pPr>
      <w:pStyle w:val="Antet"/>
      <w:pBdr>
        <w:between w:val="single" w:sz="4" w:space="1" w:color="4F81BD"/>
      </w:pBdr>
      <w:spacing w:line="276" w:lineRule="auto"/>
      <w:jc w:val="center"/>
    </w:pPr>
    <w:r>
      <w:t>CEAC   PO</w:t>
    </w:r>
    <w:r w:rsidR="00F85DBA">
      <w:t xml:space="preserve"> 38</w:t>
    </w:r>
  </w:p>
  <w:p w:rsidR="00905DDF" w:rsidRDefault="00905DDF">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F" w:rsidRDefault="00DD58BB" w:rsidP="00DD58BB">
    <w:pPr>
      <w:pStyle w:val="Antet"/>
      <w:jc w:val="center"/>
    </w:pPr>
    <w:r>
      <w:rPr>
        <w:noProof/>
        <w:lang w:val="en-US" w:eastAsia="en-US"/>
      </w:rPr>
      <w:drawing>
        <wp:inline distT="0" distB="0" distL="0" distR="0">
          <wp:extent cx="5991225" cy="742950"/>
          <wp:effectExtent l="19050" t="0" r="9525" b="0"/>
          <wp:docPr id="1" name="Imagine 1" descr="Description: D:\CEAC 2014-2015\MACULATOR\ANTET CEL MAI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ption: D:\CEAC 2014-2015\MACULATOR\ANTET CEL MAI FINAL.JPG"/>
                  <pic:cNvPicPr>
                    <a:picLocks noChangeAspect="1" noChangeArrowheads="1"/>
                  </pic:cNvPicPr>
                </pic:nvPicPr>
                <pic:blipFill>
                  <a:blip r:embed="rId1"/>
                  <a:srcRect l="778" r="1247"/>
                  <a:stretch>
                    <a:fillRect/>
                  </a:stretch>
                </pic:blipFill>
                <pic:spPr bwMode="auto">
                  <a:xfrm>
                    <a:off x="0" y="0"/>
                    <a:ext cx="5991225" cy="7429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24A6"/>
    <w:multiLevelType w:val="hybridMultilevel"/>
    <w:tmpl w:val="48149D9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3764D49"/>
    <w:multiLevelType w:val="hybridMultilevel"/>
    <w:tmpl w:val="76864D2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699208B"/>
    <w:multiLevelType w:val="hybridMultilevel"/>
    <w:tmpl w:val="756C4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4D13B2"/>
    <w:multiLevelType w:val="hybridMultilevel"/>
    <w:tmpl w:val="4CC6BF84"/>
    <w:lvl w:ilvl="0" w:tplc="AEEAEBD8">
      <w:start w:val="1"/>
      <w:numFmt w:val="lowerLetter"/>
      <w:lvlText w:val="%1)"/>
      <w:lvlJc w:val="left"/>
      <w:pPr>
        <w:tabs>
          <w:tab w:val="num" w:pos="720"/>
        </w:tabs>
        <w:ind w:left="720" w:hanging="360"/>
      </w:pPr>
      <w:rPr>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13417B1"/>
    <w:multiLevelType w:val="hybridMultilevel"/>
    <w:tmpl w:val="4A8C326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509A7A34"/>
    <w:multiLevelType w:val="hybridMultilevel"/>
    <w:tmpl w:val="EB14E554"/>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51185422"/>
    <w:multiLevelType w:val="hybridMultilevel"/>
    <w:tmpl w:val="40AA32F6"/>
    <w:lvl w:ilvl="0" w:tplc="00AC246C">
      <w:start w:val="1"/>
      <w:numFmt w:val="lowerLetter"/>
      <w:lvlText w:val="%1)"/>
      <w:lvlJc w:val="left"/>
      <w:pPr>
        <w:tabs>
          <w:tab w:val="num" w:pos="1440"/>
        </w:tabs>
        <w:ind w:left="1440" w:hanging="360"/>
      </w:pPr>
      <w:rPr>
        <w:rFonts w:ascii="Times New Roman" w:eastAsia="Times New Roman" w:hAnsi="Times New Roman" w:cs="Times New Roman"/>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7">
    <w:nsid w:val="6CFB1844"/>
    <w:multiLevelType w:val="hybridMultilevel"/>
    <w:tmpl w:val="FB1AB9E0"/>
    <w:lvl w:ilvl="0" w:tplc="A3489858">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2A39D9"/>
    <w:multiLevelType w:val="hybridMultilevel"/>
    <w:tmpl w:val="8D7EAC26"/>
    <w:lvl w:ilvl="0" w:tplc="62164926">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7"/>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C7681C"/>
    <w:rsid w:val="000305AF"/>
    <w:rsid w:val="00046070"/>
    <w:rsid w:val="000B4060"/>
    <w:rsid w:val="000F54AD"/>
    <w:rsid w:val="00103C75"/>
    <w:rsid w:val="00110409"/>
    <w:rsid w:val="00167F9F"/>
    <w:rsid w:val="00260C25"/>
    <w:rsid w:val="00276247"/>
    <w:rsid w:val="002954C2"/>
    <w:rsid w:val="002C1457"/>
    <w:rsid w:val="002F1EEA"/>
    <w:rsid w:val="00340729"/>
    <w:rsid w:val="00353509"/>
    <w:rsid w:val="00392B65"/>
    <w:rsid w:val="00394064"/>
    <w:rsid w:val="003B673C"/>
    <w:rsid w:val="003C6758"/>
    <w:rsid w:val="004114F0"/>
    <w:rsid w:val="00434E73"/>
    <w:rsid w:val="004470E0"/>
    <w:rsid w:val="00464535"/>
    <w:rsid w:val="004C341B"/>
    <w:rsid w:val="004D0AB1"/>
    <w:rsid w:val="00547B0C"/>
    <w:rsid w:val="005E312B"/>
    <w:rsid w:val="005E3445"/>
    <w:rsid w:val="005F1859"/>
    <w:rsid w:val="005F3365"/>
    <w:rsid w:val="005F7198"/>
    <w:rsid w:val="00616885"/>
    <w:rsid w:val="00673944"/>
    <w:rsid w:val="0068187E"/>
    <w:rsid w:val="006B346A"/>
    <w:rsid w:val="006B6DAE"/>
    <w:rsid w:val="006E5853"/>
    <w:rsid w:val="007611A2"/>
    <w:rsid w:val="007725AA"/>
    <w:rsid w:val="00774205"/>
    <w:rsid w:val="007F52AD"/>
    <w:rsid w:val="00817F72"/>
    <w:rsid w:val="00874238"/>
    <w:rsid w:val="00875028"/>
    <w:rsid w:val="00896233"/>
    <w:rsid w:val="008B2995"/>
    <w:rsid w:val="008D1860"/>
    <w:rsid w:val="008E53F5"/>
    <w:rsid w:val="00905DDF"/>
    <w:rsid w:val="009502DC"/>
    <w:rsid w:val="00987907"/>
    <w:rsid w:val="00997F79"/>
    <w:rsid w:val="009C3A5C"/>
    <w:rsid w:val="00A00389"/>
    <w:rsid w:val="00A16C6B"/>
    <w:rsid w:val="00A27A8A"/>
    <w:rsid w:val="00A42A39"/>
    <w:rsid w:val="00B42201"/>
    <w:rsid w:val="00B554F7"/>
    <w:rsid w:val="00B60946"/>
    <w:rsid w:val="00BB223A"/>
    <w:rsid w:val="00BE642D"/>
    <w:rsid w:val="00C7681C"/>
    <w:rsid w:val="00D11C4E"/>
    <w:rsid w:val="00D8261D"/>
    <w:rsid w:val="00DA3BF9"/>
    <w:rsid w:val="00DD58BB"/>
    <w:rsid w:val="00E02825"/>
    <w:rsid w:val="00E63E40"/>
    <w:rsid w:val="00E667FE"/>
    <w:rsid w:val="00EA148F"/>
    <w:rsid w:val="00EB7197"/>
    <w:rsid w:val="00ED0C00"/>
    <w:rsid w:val="00F10215"/>
    <w:rsid w:val="00F85DBA"/>
    <w:rsid w:val="00FB55A9"/>
    <w:rsid w:val="00FE3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E73"/>
    <w:rPr>
      <w:sz w:val="24"/>
      <w:lang w:val="ro-RO"/>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table" w:styleId="GrilTabel">
    <w:name w:val="Table Grid"/>
    <w:basedOn w:val="TabelNormal"/>
    <w:uiPriority w:val="59"/>
    <w:rsid w:val="00434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34E73"/>
    <w:rPr>
      <w:color w:val="0000FF"/>
      <w:u w:val="single"/>
    </w:rPr>
  </w:style>
  <w:style w:type="character" w:styleId="Robust">
    <w:name w:val="Strong"/>
    <w:qFormat/>
    <w:rsid w:val="00392B65"/>
    <w:rPr>
      <w:b/>
      <w:bCs/>
    </w:rPr>
  </w:style>
  <w:style w:type="paragraph" w:styleId="Antet">
    <w:name w:val="header"/>
    <w:basedOn w:val="Normal"/>
    <w:link w:val="AntetCaracter"/>
    <w:uiPriority w:val="99"/>
    <w:rsid w:val="00A27A8A"/>
    <w:pPr>
      <w:tabs>
        <w:tab w:val="center" w:pos="4320"/>
        <w:tab w:val="right" w:pos="8640"/>
      </w:tabs>
    </w:pPr>
    <w:rPr>
      <w:rFonts w:ascii="Verdana" w:hAnsi="Verdana"/>
      <w:bCs/>
      <w:sz w:val="20"/>
      <w:lang w:val="en-GB" w:eastAsia="en-GB"/>
    </w:rPr>
  </w:style>
  <w:style w:type="paragraph" w:customStyle="1" w:styleId="Default">
    <w:name w:val="Default"/>
    <w:rsid w:val="007725AA"/>
    <w:pPr>
      <w:autoSpaceDE w:val="0"/>
      <w:autoSpaceDN w:val="0"/>
      <w:adjustRightInd w:val="0"/>
    </w:pPr>
    <w:rPr>
      <w:rFonts w:eastAsia="Calibri"/>
      <w:color w:val="000000"/>
      <w:sz w:val="24"/>
      <w:szCs w:val="24"/>
      <w:lang w:val="ro-RO" w:eastAsia="ro-RO"/>
    </w:rPr>
  </w:style>
  <w:style w:type="paragraph" w:styleId="Frspaiere">
    <w:name w:val="No Spacing"/>
    <w:uiPriority w:val="1"/>
    <w:qFormat/>
    <w:rsid w:val="007725AA"/>
    <w:rPr>
      <w:rFonts w:ascii="Calibri" w:hAnsi="Calibri"/>
      <w:sz w:val="22"/>
      <w:szCs w:val="22"/>
      <w:lang w:val="ro-RO" w:eastAsia="ro-RO"/>
    </w:rPr>
  </w:style>
  <w:style w:type="paragraph" w:styleId="Subsol">
    <w:name w:val="footer"/>
    <w:basedOn w:val="Normal"/>
    <w:link w:val="SubsolCaracter"/>
    <w:uiPriority w:val="99"/>
    <w:rsid w:val="007725AA"/>
    <w:pPr>
      <w:tabs>
        <w:tab w:val="center" w:pos="4536"/>
        <w:tab w:val="right" w:pos="9072"/>
      </w:tabs>
    </w:pPr>
  </w:style>
  <w:style w:type="character" w:customStyle="1" w:styleId="SubsolCaracter">
    <w:name w:val="Subsol Caracter"/>
    <w:link w:val="Subsol"/>
    <w:uiPriority w:val="99"/>
    <w:rsid w:val="007725AA"/>
    <w:rPr>
      <w:sz w:val="24"/>
      <w:lang w:eastAsia="en-US"/>
    </w:rPr>
  </w:style>
  <w:style w:type="character" w:customStyle="1" w:styleId="AntetCaracter">
    <w:name w:val="Antet Caracter"/>
    <w:link w:val="Antet"/>
    <w:uiPriority w:val="99"/>
    <w:rsid w:val="007725AA"/>
    <w:rPr>
      <w:rFonts w:ascii="Verdana" w:hAnsi="Verdana"/>
      <w:bCs/>
      <w:lang w:val="en-GB" w:eastAsia="en-GB"/>
    </w:rPr>
  </w:style>
  <w:style w:type="paragraph" w:styleId="TextnBalon">
    <w:name w:val="Balloon Text"/>
    <w:basedOn w:val="Normal"/>
    <w:link w:val="TextnBalonCaracter"/>
    <w:rsid w:val="007725AA"/>
    <w:rPr>
      <w:rFonts w:ascii="Tahoma" w:hAnsi="Tahoma" w:cs="Tahoma"/>
      <w:sz w:val="16"/>
      <w:szCs w:val="16"/>
    </w:rPr>
  </w:style>
  <w:style w:type="character" w:customStyle="1" w:styleId="TextnBalonCaracter">
    <w:name w:val="Text în Balon Caracter"/>
    <w:link w:val="TextnBalon"/>
    <w:rsid w:val="007725A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6896148">
      <w:bodyDiv w:val="1"/>
      <w:marLeft w:val="0"/>
      <w:marRight w:val="0"/>
      <w:marTop w:val="0"/>
      <w:marBottom w:val="0"/>
      <w:divBdr>
        <w:top w:val="none" w:sz="0" w:space="0" w:color="auto"/>
        <w:left w:val="none" w:sz="0" w:space="0" w:color="auto"/>
        <w:bottom w:val="none" w:sz="0" w:space="0" w:color="auto"/>
        <w:right w:val="none" w:sz="0" w:space="0" w:color="auto"/>
      </w:divBdr>
      <w:divsChild>
        <w:div w:id="226428464">
          <w:marLeft w:val="0"/>
          <w:marRight w:val="0"/>
          <w:marTop w:val="0"/>
          <w:marBottom w:val="0"/>
          <w:divBdr>
            <w:top w:val="none" w:sz="0" w:space="0" w:color="auto"/>
            <w:left w:val="none" w:sz="0" w:space="0" w:color="auto"/>
            <w:bottom w:val="none" w:sz="0" w:space="0" w:color="auto"/>
            <w:right w:val="none" w:sz="0" w:space="0" w:color="auto"/>
          </w:divBdr>
        </w:div>
        <w:div w:id="272830272">
          <w:marLeft w:val="0"/>
          <w:marRight w:val="0"/>
          <w:marTop w:val="0"/>
          <w:marBottom w:val="0"/>
          <w:divBdr>
            <w:top w:val="none" w:sz="0" w:space="0" w:color="auto"/>
            <w:left w:val="none" w:sz="0" w:space="0" w:color="auto"/>
            <w:bottom w:val="none" w:sz="0" w:space="0" w:color="auto"/>
            <w:right w:val="none" w:sz="0" w:space="0" w:color="auto"/>
          </w:divBdr>
        </w:div>
        <w:div w:id="480276271">
          <w:marLeft w:val="0"/>
          <w:marRight w:val="0"/>
          <w:marTop w:val="0"/>
          <w:marBottom w:val="0"/>
          <w:divBdr>
            <w:top w:val="none" w:sz="0" w:space="0" w:color="auto"/>
            <w:left w:val="none" w:sz="0" w:space="0" w:color="auto"/>
            <w:bottom w:val="none" w:sz="0" w:space="0" w:color="auto"/>
            <w:right w:val="none" w:sz="0" w:space="0" w:color="auto"/>
          </w:divBdr>
        </w:div>
        <w:div w:id="705132691">
          <w:marLeft w:val="0"/>
          <w:marRight w:val="0"/>
          <w:marTop w:val="0"/>
          <w:marBottom w:val="0"/>
          <w:divBdr>
            <w:top w:val="none" w:sz="0" w:space="0" w:color="auto"/>
            <w:left w:val="none" w:sz="0" w:space="0" w:color="auto"/>
            <w:bottom w:val="none" w:sz="0" w:space="0" w:color="auto"/>
            <w:right w:val="none" w:sz="0" w:space="0" w:color="auto"/>
          </w:divBdr>
        </w:div>
        <w:div w:id="1115640293">
          <w:marLeft w:val="0"/>
          <w:marRight w:val="0"/>
          <w:marTop w:val="0"/>
          <w:marBottom w:val="0"/>
          <w:divBdr>
            <w:top w:val="none" w:sz="0" w:space="0" w:color="auto"/>
            <w:left w:val="none" w:sz="0" w:space="0" w:color="auto"/>
            <w:bottom w:val="none" w:sz="0" w:space="0" w:color="auto"/>
            <w:right w:val="none" w:sz="0" w:space="0" w:color="auto"/>
          </w:divBdr>
        </w:div>
        <w:div w:id="1227954737">
          <w:marLeft w:val="0"/>
          <w:marRight w:val="0"/>
          <w:marTop w:val="0"/>
          <w:marBottom w:val="0"/>
          <w:divBdr>
            <w:top w:val="none" w:sz="0" w:space="0" w:color="auto"/>
            <w:left w:val="none" w:sz="0" w:space="0" w:color="auto"/>
            <w:bottom w:val="none" w:sz="0" w:space="0" w:color="auto"/>
            <w:right w:val="none" w:sz="0" w:space="0" w:color="auto"/>
          </w:divBdr>
        </w:div>
        <w:div w:id="1404912273">
          <w:marLeft w:val="0"/>
          <w:marRight w:val="0"/>
          <w:marTop w:val="0"/>
          <w:marBottom w:val="0"/>
          <w:divBdr>
            <w:top w:val="none" w:sz="0" w:space="0" w:color="auto"/>
            <w:left w:val="none" w:sz="0" w:space="0" w:color="auto"/>
            <w:bottom w:val="none" w:sz="0" w:space="0" w:color="auto"/>
            <w:right w:val="none" w:sz="0" w:space="0" w:color="auto"/>
          </w:divBdr>
        </w:div>
        <w:div w:id="1452439190">
          <w:marLeft w:val="0"/>
          <w:marRight w:val="0"/>
          <w:marTop w:val="0"/>
          <w:marBottom w:val="0"/>
          <w:divBdr>
            <w:top w:val="none" w:sz="0" w:space="0" w:color="auto"/>
            <w:left w:val="none" w:sz="0" w:space="0" w:color="auto"/>
            <w:bottom w:val="none" w:sz="0" w:space="0" w:color="auto"/>
            <w:right w:val="none" w:sz="0" w:space="0" w:color="auto"/>
          </w:divBdr>
        </w:div>
        <w:div w:id="1453868402">
          <w:marLeft w:val="0"/>
          <w:marRight w:val="0"/>
          <w:marTop w:val="0"/>
          <w:marBottom w:val="0"/>
          <w:divBdr>
            <w:top w:val="none" w:sz="0" w:space="0" w:color="auto"/>
            <w:left w:val="none" w:sz="0" w:space="0" w:color="auto"/>
            <w:bottom w:val="none" w:sz="0" w:space="0" w:color="auto"/>
            <w:right w:val="none" w:sz="0" w:space="0" w:color="auto"/>
          </w:divBdr>
        </w:div>
        <w:div w:id="1457065338">
          <w:marLeft w:val="0"/>
          <w:marRight w:val="0"/>
          <w:marTop w:val="0"/>
          <w:marBottom w:val="0"/>
          <w:divBdr>
            <w:top w:val="none" w:sz="0" w:space="0" w:color="auto"/>
            <w:left w:val="none" w:sz="0" w:space="0" w:color="auto"/>
            <w:bottom w:val="none" w:sz="0" w:space="0" w:color="auto"/>
            <w:right w:val="none" w:sz="0" w:space="0" w:color="auto"/>
          </w:divBdr>
        </w:div>
        <w:div w:id="1482304157">
          <w:marLeft w:val="0"/>
          <w:marRight w:val="0"/>
          <w:marTop w:val="0"/>
          <w:marBottom w:val="0"/>
          <w:divBdr>
            <w:top w:val="none" w:sz="0" w:space="0" w:color="auto"/>
            <w:left w:val="none" w:sz="0" w:space="0" w:color="auto"/>
            <w:bottom w:val="none" w:sz="0" w:space="0" w:color="auto"/>
            <w:right w:val="none" w:sz="0" w:space="0" w:color="auto"/>
          </w:divBdr>
        </w:div>
        <w:div w:id="1656058544">
          <w:marLeft w:val="0"/>
          <w:marRight w:val="0"/>
          <w:marTop w:val="0"/>
          <w:marBottom w:val="0"/>
          <w:divBdr>
            <w:top w:val="none" w:sz="0" w:space="0" w:color="auto"/>
            <w:left w:val="none" w:sz="0" w:space="0" w:color="auto"/>
            <w:bottom w:val="none" w:sz="0" w:space="0" w:color="auto"/>
            <w:right w:val="none" w:sz="0" w:space="0" w:color="auto"/>
          </w:divBdr>
        </w:div>
        <w:div w:id="2125229628">
          <w:marLeft w:val="0"/>
          <w:marRight w:val="0"/>
          <w:marTop w:val="0"/>
          <w:marBottom w:val="0"/>
          <w:divBdr>
            <w:top w:val="none" w:sz="0" w:space="0" w:color="auto"/>
            <w:left w:val="none" w:sz="0" w:space="0" w:color="auto"/>
            <w:bottom w:val="none" w:sz="0" w:space="0" w:color="auto"/>
            <w:right w:val="none" w:sz="0" w:space="0" w:color="auto"/>
          </w:divBdr>
        </w:div>
        <w:div w:id="2126999911">
          <w:marLeft w:val="0"/>
          <w:marRight w:val="0"/>
          <w:marTop w:val="0"/>
          <w:marBottom w:val="0"/>
          <w:divBdr>
            <w:top w:val="none" w:sz="0" w:space="0" w:color="auto"/>
            <w:left w:val="none" w:sz="0" w:space="0" w:color="auto"/>
            <w:bottom w:val="none" w:sz="0" w:space="0" w:color="auto"/>
            <w:right w:val="none" w:sz="0" w:space="0" w:color="auto"/>
          </w:divBdr>
        </w:div>
      </w:divsChild>
    </w:div>
    <w:div w:id="741681912">
      <w:bodyDiv w:val="1"/>
      <w:marLeft w:val="0"/>
      <w:marRight w:val="0"/>
      <w:marTop w:val="0"/>
      <w:marBottom w:val="0"/>
      <w:divBdr>
        <w:top w:val="none" w:sz="0" w:space="0" w:color="auto"/>
        <w:left w:val="none" w:sz="0" w:space="0" w:color="auto"/>
        <w:bottom w:val="none" w:sz="0" w:space="0" w:color="auto"/>
        <w:right w:val="none" w:sz="0" w:space="0" w:color="auto"/>
      </w:divBdr>
    </w:div>
    <w:div w:id="1557355028">
      <w:bodyDiv w:val="1"/>
      <w:marLeft w:val="0"/>
      <w:marRight w:val="0"/>
      <w:marTop w:val="0"/>
      <w:marBottom w:val="0"/>
      <w:divBdr>
        <w:top w:val="none" w:sz="0" w:space="0" w:color="auto"/>
        <w:left w:val="none" w:sz="0" w:space="0" w:color="auto"/>
        <w:bottom w:val="none" w:sz="0" w:space="0" w:color="auto"/>
        <w:right w:val="none" w:sz="0" w:space="0" w:color="auto"/>
      </w:divBdr>
    </w:div>
    <w:div w:id="16785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CEAC   PO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Școala Gimnazială ”George Coșbc” - Ploiești</vt:lpstr>
    </vt:vector>
  </TitlesOfParts>
  <Company>Unitate Scolara</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Școala Gimnazială ”George Coșbc” - Ploiești</dc:title>
  <dc:creator>EVY</dc:creator>
  <cp:lastModifiedBy>admin</cp:lastModifiedBy>
  <cp:revision>2</cp:revision>
  <cp:lastPrinted>2015-10-01T09:48:00Z</cp:lastPrinted>
  <dcterms:created xsi:type="dcterms:W3CDTF">2015-11-05T13:38:00Z</dcterms:created>
  <dcterms:modified xsi:type="dcterms:W3CDTF">2015-11-05T13:38:00Z</dcterms:modified>
</cp:coreProperties>
</file>